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289E3FD"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2351F6">
        <w:rPr>
          <w:rFonts w:ascii="Azo Sans Md" w:hAnsi="Azo Sans Md" w:cstheme="minorHAnsi"/>
          <w:b/>
          <w:bCs/>
          <w:sz w:val="22"/>
          <w:szCs w:val="22"/>
        </w:rPr>
        <w:t>0</w:t>
      </w:r>
      <w:r w:rsidR="00043FA7">
        <w:rPr>
          <w:rFonts w:ascii="Azo Sans Md" w:hAnsi="Azo Sans Md" w:cstheme="minorHAnsi"/>
          <w:b/>
          <w:bCs/>
          <w:sz w:val="22"/>
          <w:szCs w:val="22"/>
        </w:rPr>
        <w:t>9.</w:t>
      </w:r>
      <w:r w:rsidR="002351F6">
        <w:rPr>
          <w:rFonts w:ascii="Azo Sans Md" w:hAnsi="Azo Sans Md" w:cstheme="minorHAnsi"/>
          <w:b/>
          <w:bCs/>
          <w:sz w:val="22"/>
          <w:szCs w:val="22"/>
        </w:rPr>
        <w:t>196</w:t>
      </w:r>
      <w:r w:rsidR="00043FA7">
        <w:rPr>
          <w:rFonts w:ascii="Azo Sans Md" w:hAnsi="Azo Sans Md" w:cstheme="minorHAnsi"/>
          <w:b/>
          <w:bCs/>
          <w:sz w:val="22"/>
          <w:szCs w:val="22"/>
        </w:rPr>
        <w:t>/</w:t>
      </w:r>
      <w:r w:rsidR="000B23ED">
        <w:rPr>
          <w:rFonts w:ascii="Azo Sans Md" w:hAnsi="Azo Sans Md" w:cstheme="minorHAnsi"/>
          <w:b/>
          <w:bCs/>
          <w:sz w:val="22"/>
          <w:szCs w:val="22"/>
        </w:rPr>
        <w:t>202</w:t>
      </w:r>
      <w:r w:rsidR="002351F6">
        <w:rPr>
          <w:rFonts w:ascii="Azo Sans Md" w:hAnsi="Azo Sans Md" w:cstheme="minorHAnsi"/>
          <w:b/>
          <w:bCs/>
          <w:sz w:val="22"/>
          <w:szCs w:val="22"/>
        </w:rPr>
        <w:t>0</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 xml:space="preserve">e em observância às disposições da Lei nº 8.666, de 21 de junho de 1993 e da Lei nº </w:t>
      </w:r>
      <w:proofErr w:type="gramStart"/>
      <w:r w:rsidRPr="00785D66">
        <w:rPr>
          <w:rFonts w:ascii="Azo Sans Lt" w:hAnsi="Azo Sans Lt" w:cstheme="minorHAnsi"/>
          <w:sz w:val="22"/>
          <w:szCs w:val="22"/>
        </w:rPr>
        <w:t>10.520  de</w:t>
      </w:r>
      <w:proofErr w:type="gramEnd"/>
      <w:r w:rsidRPr="00785D66">
        <w:rPr>
          <w:rFonts w:ascii="Azo Sans Lt" w:hAnsi="Azo Sans Lt" w:cstheme="minorHAnsi"/>
          <w:sz w:val="22"/>
          <w:szCs w:val="22"/>
        </w:rPr>
        <w:t xml:space="preserv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w:t>
      </w:r>
      <w:r w:rsidR="000B23ED">
        <w:rPr>
          <w:rFonts w:ascii="Azo Sans Md" w:hAnsi="Azo Sans Md" w:cstheme="minorHAnsi"/>
          <w:b/>
          <w:bCs/>
          <w:sz w:val="22"/>
          <w:szCs w:val="22"/>
        </w:rPr>
        <w:t xml:space="preserve"> </w:t>
      </w:r>
      <w:r w:rsidR="005466C3" w:rsidRPr="00785D66">
        <w:rPr>
          <w:rFonts w:ascii="Azo Sans Md" w:hAnsi="Azo Sans Md" w:cstheme="minorHAnsi"/>
          <w:b/>
          <w:bCs/>
          <w:sz w:val="22"/>
          <w:szCs w:val="22"/>
        </w:rPr>
        <w:t xml:space="preserve">nº </w:t>
      </w:r>
      <w:r w:rsidR="002351F6">
        <w:rPr>
          <w:rFonts w:ascii="Azo Sans Md" w:hAnsi="Azo Sans Md" w:cstheme="minorHAnsi"/>
          <w:b/>
          <w:bCs/>
          <w:sz w:val="22"/>
          <w:szCs w:val="22"/>
        </w:rPr>
        <w:t>039/</w:t>
      </w:r>
      <w:r w:rsidR="00043FA7">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43D30EF"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2351F6" w:rsidRPr="002351F6">
        <w:rPr>
          <w:rFonts w:ascii="Azo Sans Lt" w:hAnsi="Azo Sans Lt" w:cstheme="minorHAnsi"/>
          <w:bCs w:val="0"/>
          <w:sz w:val="22"/>
          <w:szCs w:val="22"/>
          <w:lang w:val="pt-PT"/>
        </w:rPr>
        <w:t>Aquisição de Equipamentos Médicos para a Subsecretaria de Atenção Básica</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lastRenderedPageBreak/>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4922862" w14:textId="35CB15D0" w:rsidR="00814BB1" w:rsidRPr="00814BB1" w:rsidRDefault="002351F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351F6">
        <w:rPr>
          <w:rFonts w:ascii="Azo Sans Lt" w:hAnsi="Azo Sans Lt" w:cstheme="minorHAnsi"/>
          <w:bCs/>
          <w:iCs/>
          <w:lang w:val="pt-BR"/>
        </w:rPr>
        <w:t>As despesas decorrentes da aquisição dos objetos previstos no presente Termo de Referência correrão por conta do elemento de despesa e fonte de recurso abaixo descritos e em conformidade com a Emenda Parlamentar 11399.442000/1160-26</w:t>
      </w:r>
      <w:r>
        <w:rPr>
          <w:rFonts w:ascii="Azo Sans Lt" w:hAnsi="Azo Sans Lt" w:cstheme="minorHAnsi"/>
          <w:bCs/>
          <w:iCs/>
          <w:lang w:val="pt-BR"/>
        </w:rPr>
        <w:t>;</w:t>
      </w:r>
    </w:p>
    <w:p w14:paraId="28EED722" w14:textId="1A97F3C0" w:rsidR="00193060" w:rsidRPr="00193060" w:rsidRDefault="00193060" w:rsidP="00193060">
      <w:pPr>
        <w:pStyle w:val="PargrafodaLista"/>
        <w:widowControl/>
        <w:numPr>
          <w:ilvl w:val="2"/>
          <w:numId w:val="27"/>
        </w:numPr>
        <w:tabs>
          <w:tab w:val="left" w:pos="709"/>
        </w:tabs>
        <w:autoSpaceDE/>
        <w:autoSpaceDN/>
        <w:spacing w:before="113" w:after="120"/>
        <w:ind w:left="0" w:right="747" w:firstLine="0"/>
        <w:contextualSpacing/>
        <w:rPr>
          <w:rFonts w:ascii="Azo Sans Lt" w:hAnsi="Azo Sans Lt" w:cs="Arial"/>
          <w:b/>
          <w:w w:val="110"/>
          <w:lang w:val="pt-BR"/>
        </w:rPr>
      </w:pPr>
      <w:r w:rsidRPr="00193060">
        <w:rPr>
          <w:rFonts w:ascii="Azo Sans Lt" w:hAnsi="Azo Sans Lt" w:cs="Arial"/>
          <w:b/>
          <w:w w:val="110"/>
          <w:lang w:val="pt-BR"/>
        </w:rPr>
        <w:t xml:space="preserve">Elemento de Despesa – </w:t>
      </w:r>
      <w:r w:rsidR="002351F6">
        <w:rPr>
          <w:rFonts w:ascii="Azo Sans Lt" w:hAnsi="Azo Sans Lt" w:cs="Arial"/>
          <w:b/>
          <w:w w:val="110"/>
          <w:lang w:val="pt-BR"/>
        </w:rPr>
        <w:t>44.90.52</w:t>
      </w:r>
      <w:r w:rsidRPr="00193060">
        <w:rPr>
          <w:rFonts w:ascii="Azo Sans Lt" w:hAnsi="Azo Sans Lt" w:cs="Arial"/>
          <w:b/>
          <w:w w:val="110"/>
          <w:lang w:val="pt-BR"/>
        </w:rPr>
        <w:t>;</w:t>
      </w:r>
    </w:p>
    <w:p w14:paraId="59BF05BD" w14:textId="1DD698D0" w:rsidR="00193060" w:rsidRDefault="00193060" w:rsidP="00193060">
      <w:pPr>
        <w:pStyle w:val="PargrafodaLista"/>
        <w:widowControl/>
        <w:numPr>
          <w:ilvl w:val="2"/>
          <w:numId w:val="27"/>
        </w:numPr>
        <w:tabs>
          <w:tab w:val="left" w:pos="709"/>
        </w:tabs>
        <w:autoSpaceDE/>
        <w:autoSpaceDN/>
        <w:spacing w:before="113" w:after="120"/>
        <w:ind w:left="0" w:right="747" w:firstLine="0"/>
        <w:contextualSpacing/>
        <w:jc w:val="both"/>
        <w:rPr>
          <w:rFonts w:ascii="Azo Sans Lt" w:hAnsi="Azo Sans Lt" w:cs="Arial"/>
          <w:b/>
          <w:w w:val="110"/>
          <w:lang w:val="pt-BR"/>
        </w:rPr>
      </w:pPr>
      <w:r w:rsidRPr="00193060">
        <w:rPr>
          <w:rFonts w:ascii="Azo Sans Lt" w:hAnsi="Azo Sans Lt" w:cs="Arial"/>
          <w:b/>
          <w:w w:val="110"/>
          <w:lang w:val="pt-BR"/>
        </w:rPr>
        <w:t>Fonte de Recurso – 07 – SUS</w:t>
      </w:r>
      <w:r>
        <w:rPr>
          <w:rFonts w:ascii="Azo Sans Lt" w:hAnsi="Azo Sans Lt" w:cs="Arial"/>
          <w:b/>
          <w:w w:val="110"/>
          <w:lang w:val="pt-BR"/>
        </w:rPr>
        <w:t>;</w:t>
      </w:r>
    </w:p>
    <w:p w14:paraId="4CB13229" w14:textId="77777777" w:rsidR="00193060" w:rsidRDefault="00193060" w:rsidP="00193060">
      <w:pPr>
        <w:pStyle w:val="PargrafodaLista"/>
        <w:widowControl/>
        <w:tabs>
          <w:tab w:val="left" w:pos="709"/>
        </w:tabs>
        <w:autoSpaceDE/>
        <w:autoSpaceDN/>
        <w:spacing w:before="113" w:after="120"/>
        <w:ind w:left="0" w:right="747"/>
        <w:contextualSpacing/>
        <w:jc w:val="both"/>
        <w:rPr>
          <w:rFonts w:ascii="Azo Sans Lt" w:hAnsi="Azo Sans Lt" w:cs="Arial"/>
          <w:b/>
          <w:w w:val="110"/>
          <w:lang w:val="pt-BR"/>
        </w:rPr>
      </w:pPr>
    </w:p>
    <w:p w14:paraId="23876028" w14:textId="529DC21B" w:rsidR="00814BB1" w:rsidRPr="00C55376" w:rsidRDefault="0048007A" w:rsidP="00C55376">
      <w:pPr>
        <w:pStyle w:val="PargrafodaLista"/>
        <w:widowControl/>
        <w:numPr>
          <w:ilvl w:val="1"/>
          <w:numId w:val="27"/>
        </w:numPr>
        <w:tabs>
          <w:tab w:val="left" w:pos="426"/>
        </w:tabs>
        <w:autoSpaceDE/>
        <w:autoSpaceDN/>
        <w:spacing w:before="120" w:after="120" w:line="276" w:lineRule="auto"/>
        <w:ind w:left="0" w:right="747" w:firstLine="0"/>
        <w:contextualSpacing/>
        <w:jc w:val="both"/>
        <w:rPr>
          <w:rFonts w:ascii="Azo Sans Lt" w:hAnsi="Azo Sans Lt" w:cstheme="minorHAnsi"/>
          <w:bCs/>
          <w:iCs/>
        </w:rPr>
      </w:pPr>
      <w:r w:rsidRPr="00C55376">
        <w:rPr>
          <w:rFonts w:ascii="Azo Sans Lt" w:hAnsi="Azo Sans Lt" w:cs="Arial"/>
          <w:b/>
          <w:w w:val="110"/>
          <w:lang w:val="pt-BR"/>
        </w:rPr>
        <w:t xml:space="preserve"> </w:t>
      </w:r>
      <w:r w:rsidR="00D27AFB" w:rsidRPr="00C55376">
        <w:rPr>
          <w:rFonts w:ascii="Azo Sans Lt" w:hAnsi="Azo Sans Lt" w:cs="Arial"/>
          <w:b/>
          <w:w w:val="110"/>
          <w:lang w:val="pt-BR"/>
        </w:rPr>
        <w:t xml:space="preserve"> </w:t>
      </w:r>
      <w:r w:rsidR="002351F6" w:rsidRPr="002351F6">
        <w:rPr>
          <w:rFonts w:ascii="Azo Sans Lt" w:hAnsi="Azo Sans Lt" w:cstheme="minorHAnsi"/>
          <w:bCs/>
          <w:iCs/>
          <w:lang w:val="pt-BR"/>
        </w:rPr>
        <w:t>Quanto aos Programas de Trabalho, serão utilizados de acordo com as especificações a      seguir</w:t>
      </w:r>
      <w:r w:rsidR="00814BB1" w:rsidRPr="00C55376">
        <w:rPr>
          <w:rFonts w:ascii="Azo Sans Lt" w:hAnsi="Azo Sans Lt" w:cstheme="minorHAnsi"/>
          <w:bCs/>
          <w:iCs/>
        </w:rPr>
        <w:t>:</w:t>
      </w:r>
    </w:p>
    <w:p w14:paraId="301A7521" w14:textId="04120A7C" w:rsidR="00814BB1" w:rsidRPr="00193060" w:rsidRDefault="00C55376" w:rsidP="00193060">
      <w:pPr>
        <w:pStyle w:val="PargrafodaLista"/>
        <w:widowControl/>
        <w:numPr>
          <w:ilvl w:val="2"/>
          <w:numId w:val="27"/>
        </w:numPr>
        <w:tabs>
          <w:tab w:val="left" w:pos="567"/>
        </w:tabs>
        <w:autoSpaceDE/>
        <w:autoSpaceDN/>
        <w:spacing w:before="113" w:after="120" w:line="360" w:lineRule="auto"/>
        <w:ind w:left="0" w:right="747" w:firstLine="0"/>
        <w:contextualSpacing/>
        <w:jc w:val="both"/>
        <w:rPr>
          <w:rFonts w:ascii="Azo Sans Lt" w:hAnsi="Azo Sans Lt" w:cs="Arial"/>
          <w:b/>
          <w:w w:val="110"/>
          <w:lang w:val="pt-BR"/>
        </w:rPr>
      </w:pPr>
      <w:r>
        <w:rPr>
          <w:rFonts w:ascii="Azo Sans Lt" w:hAnsi="Azo Sans Lt" w:cs="Arial"/>
          <w:b/>
          <w:w w:val="110"/>
          <w:lang w:val="pt-BR"/>
        </w:rPr>
        <w:t xml:space="preserve"> </w:t>
      </w:r>
      <w:r w:rsidR="002351F6" w:rsidRPr="002351F6">
        <w:rPr>
          <w:rFonts w:ascii="Azo Sans Lt" w:hAnsi="Azo Sans Lt" w:cs="Arial"/>
          <w:b/>
          <w:bCs/>
          <w:w w:val="110"/>
          <w:lang w:val="pt-BR"/>
        </w:rPr>
        <w:t>Subsecretaria de Atenção Básica: 30001.1030100832.193</w:t>
      </w:r>
      <w:r w:rsidR="002351F6">
        <w:rPr>
          <w:rFonts w:ascii="Azo Sans Lt" w:hAnsi="Azo Sans Lt" w:cs="Arial"/>
          <w:b/>
          <w:bCs/>
          <w:w w:val="110"/>
          <w:lang w:val="pt-BR"/>
        </w:rPr>
        <w:t>;</w:t>
      </w:r>
    </w:p>
    <w:p w14:paraId="2CD253DA" w14:textId="30F36AF0" w:rsidR="00814BB1" w:rsidRPr="00814BB1" w:rsidRDefault="002351F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351F6">
        <w:rPr>
          <w:rFonts w:ascii="Azo Sans Lt" w:hAnsi="Azo Sans Lt" w:cstheme="minorHAnsi"/>
          <w:bCs/>
          <w:iCs/>
          <w:lang w:val="pt-BR"/>
        </w:rPr>
        <w:t>As notas fiscais deverão ser emitidas em nome do FUNDO MUNICIPAL DE SÀUDE, CNPJ: 11.399.442/0001-79, AVENIDA ALBERTO BRAUNE, 224, SALA 221, CENTRO, NOVA FRIBURGO/RJ, CEP 28613-001</w:t>
      </w:r>
      <w:r w:rsidR="00814BB1" w:rsidRPr="00814BB1">
        <w:rPr>
          <w:rFonts w:ascii="Azo Sans Lt" w:hAnsi="Azo Sans Lt" w:cstheme="minorHAnsi"/>
          <w:bCs/>
          <w:iCs/>
        </w:rPr>
        <w:t>.</w:t>
      </w:r>
    </w:p>
    <w:p w14:paraId="2624BCC3" w14:textId="67B6DEEB"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136CA2E8" w14:textId="63ACDC05" w:rsidR="00064A3F" w:rsidRPr="00814BB1" w:rsidRDefault="002351F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351F6">
        <w:rPr>
          <w:rFonts w:ascii="Azo Sans Lt" w:hAnsi="Azo Sans Lt" w:cstheme="minorHAnsi"/>
          <w:bCs/>
          <w:iCs/>
          <w:lang w:val="pt-BR"/>
        </w:rPr>
        <w:t>O pagamento será efetuado conforme dispõem o decreto nº.258 de 27 de setembro de 2018, desde que as certidões listadas abaixo estejam dentro da validade</w:t>
      </w:r>
      <w:r w:rsidR="00D27AFB" w:rsidRPr="00D27AFB">
        <w:rPr>
          <w:rFonts w:ascii="Azo Sans Lt" w:hAnsi="Azo Sans Lt" w:cstheme="minorHAnsi"/>
          <w:bCs/>
          <w:iCs/>
          <w:lang w:val="pt-BR"/>
        </w:rPr>
        <w:t>:</w:t>
      </w:r>
    </w:p>
    <w:p w14:paraId="49B259A0" w14:textId="1A61AC2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Negativa de Débitos Trabalhistas;</w:t>
      </w:r>
    </w:p>
    <w:p w14:paraId="5A252391" w14:textId="301628D7"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Fazenda Federal – abrange as contribuições sociais;</w:t>
      </w:r>
    </w:p>
    <w:p w14:paraId="5DD266B6" w14:textId="5D297D5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FGTS;</w:t>
      </w:r>
    </w:p>
    <w:p w14:paraId="6BBB49AD" w14:textId="2C048218"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PGE – referente à Dívida Ativ</w:t>
      </w:r>
      <w:r w:rsidR="002351F6">
        <w:rPr>
          <w:rFonts w:ascii="Azo Sans Lt" w:hAnsi="Azo Sans Lt" w:cstheme="minorHAnsi"/>
        </w:rPr>
        <w:t>a</w:t>
      </w:r>
      <w:r w:rsidRPr="00064A3F">
        <w:rPr>
          <w:rFonts w:ascii="Azo Sans Lt" w:hAnsi="Azo Sans Lt" w:cstheme="minorHAnsi"/>
        </w:rPr>
        <w:t>;</w:t>
      </w:r>
    </w:p>
    <w:p w14:paraId="0B0671D4" w14:textId="3BBDD5D2"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Municipal – referente ao ISS e Dívida Ativa;</w:t>
      </w:r>
    </w:p>
    <w:p w14:paraId="11498EC9" w14:textId="7CC0BD64" w:rsidR="00064A3F" w:rsidRPr="00064A3F"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064A3F">
        <w:rPr>
          <w:rFonts w:ascii="Azo Sans Lt" w:hAnsi="Azo Sans Lt" w:cstheme="minorHAnsi"/>
        </w:rPr>
        <w:t>Estadual CND – referente ao ICMS.</w:t>
      </w:r>
    </w:p>
    <w:p w14:paraId="2F6D88D6" w14:textId="2E799D33" w:rsidR="00436587" w:rsidRPr="00814BB1" w:rsidRDefault="002351F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351F6">
        <w:rPr>
          <w:rFonts w:ascii="Azo Sans Lt" w:hAnsi="Azo Sans Lt" w:cstheme="minorHAnsi"/>
          <w:bCs/>
          <w:iCs/>
          <w:lang w:val="pt-BR"/>
        </w:rPr>
        <w:lastRenderedPageBreak/>
        <w:t>A Nota Fiscal de Serviço deverá conter a identificação do Banco, número da Agência e da Conta-Corrente, para que a Contratante possa efetuar o pagamento do valor devido</w:t>
      </w:r>
      <w:r>
        <w:rPr>
          <w:rFonts w:ascii="Azo Sans Lt" w:hAnsi="Azo Sans Lt" w:cstheme="minorHAnsi"/>
          <w:bCs/>
          <w:iCs/>
          <w:lang w:val="pt-BR"/>
        </w:rPr>
        <w:t>.</w:t>
      </w:r>
      <w:r w:rsidR="00436587" w:rsidRPr="00814BB1">
        <w:rPr>
          <w:rFonts w:ascii="Azo Sans Lt" w:hAnsi="Azo Sans Lt" w:cstheme="minorHAnsi"/>
          <w:bCs/>
          <w:iCs/>
        </w:rPr>
        <w:t xml:space="preserve"> </w:t>
      </w:r>
    </w:p>
    <w:p w14:paraId="36DCCBD8" w14:textId="321E5E6D" w:rsidR="005466C3" w:rsidRDefault="002351F6"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351F6">
        <w:rPr>
          <w:rFonts w:ascii="Azo Sans Lt" w:hAnsi="Azo Sans Lt" w:cstheme="minorHAnsi"/>
          <w:bCs/>
          <w:iCs/>
          <w:lang w:val="pt-BR"/>
        </w:rPr>
        <w:t>Na ocorrência de rejeição da Nota Fiscal, motivada por erro ou incorreções, o prazo para pagamento estipulado acima passará a ser contado a partir da data de sua reapresentação</w:t>
      </w:r>
      <w:r w:rsidR="00436587" w:rsidRPr="00814BB1">
        <w:rPr>
          <w:rFonts w:ascii="Azo Sans Lt" w:hAnsi="Azo Sans Lt" w:cstheme="minorHAnsi"/>
          <w:bCs/>
          <w:iCs/>
        </w:rPr>
        <w:t>.</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668B514" w:rsidR="005466C3" w:rsidRPr="00814BB1"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18C715BC" w:rsidR="00385663" w:rsidRPr="00385663" w:rsidRDefault="00385663" w:rsidP="00385663">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B30CA0">
        <w:rPr>
          <w:rFonts w:ascii="Azo Sans Lt" w:hAnsi="Azo Sans Lt" w:cstheme="minorHAnsi"/>
          <w:sz w:val="22"/>
          <w:szCs w:val="22"/>
        </w:rPr>
        <w:t>–</w:t>
      </w:r>
      <w:r w:rsidR="001D32DF" w:rsidRPr="00385663">
        <w:rPr>
          <w:rFonts w:ascii="Azo Sans Lt" w:hAnsi="Azo Sans Lt" w:cstheme="minorHAnsi"/>
          <w:sz w:val="22"/>
          <w:szCs w:val="22"/>
        </w:rPr>
        <w:t xml:space="preserve"> </w:t>
      </w:r>
      <w:proofErr w:type="gramStart"/>
      <w:r w:rsidR="00B30CA0">
        <w:rPr>
          <w:rFonts w:ascii="Azo Sans Lt" w:hAnsi="Azo Sans Lt" w:cstheme="minorHAnsi"/>
          <w:sz w:val="22"/>
          <w:szCs w:val="22"/>
        </w:rPr>
        <w:t xml:space="preserve">FORNECIMENTO </w:t>
      </w:r>
      <w:r w:rsidR="001D32DF" w:rsidRPr="00385663">
        <w:rPr>
          <w:rFonts w:ascii="Azo Sans Lt" w:hAnsi="Azo Sans Lt" w:cstheme="minorHAnsi"/>
          <w:sz w:val="22"/>
          <w:szCs w:val="22"/>
        </w:rPr>
        <w:t xml:space="preserve"> DO</w:t>
      </w:r>
      <w:proofErr w:type="gramEnd"/>
      <w:r w:rsidR="001D32DF" w:rsidRPr="00385663">
        <w:rPr>
          <w:rFonts w:ascii="Azo Sans Lt" w:hAnsi="Azo Sans Lt" w:cstheme="minorHAnsi"/>
          <w:sz w:val="22"/>
          <w:szCs w:val="22"/>
        </w:rPr>
        <w:t xml:space="preserve"> OBJETO</w:t>
      </w:r>
    </w:p>
    <w:p w14:paraId="535A09DC" w14:textId="3F9BDB60" w:rsidR="00F30FF9" w:rsidRPr="002351F6" w:rsidRDefault="00B30CA0" w:rsidP="002351F6">
      <w:pPr>
        <w:numPr>
          <w:ilvl w:val="1"/>
          <w:numId w:val="27"/>
        </w:numPr>
        <w:spacing w:before="120" w:after="120" w:line="276" w:lineRule="auto"/>
        <w:rPr>
          <w:rFonts w:ascii="Azo Sans Lt" w:hAnsi="Azo Sans Lt" w:cstheme="minorHAnsi"/>
          <w:bCs/>
          <w:lang w:val="pt-BR"/>
        </w:rPr>
      </w:pPr>
      <w:r w:rsidRPr="00B30CA0">
        <w:rPr>
          <w:rFonts w:ascii="Azo Sans Lt" w:hAnsi="Azo Sans Lt" w:cstheme="minorHAnsi"/>
          <w:bCs/>
          <w:iCs/>
          <w:lang w:val="pt-BR"/>
        </w:rPr>
        <w:t xml:space="preserve"> </w:t>
      </w:r>
      <w:r w:rsidR="002351F6" w:rsidRPr="002351F6">
        <w:rPr>
          <w:rFonts w:ascii="Azo Sans Lt" w:hAnsi="Azo Sans Lt" w:cstheme="minorHAnsi"/>
          <w:bCs/>
          <w:lang w:val="pt-BR"/>
        </w:rPr>
        <w:t>DO FORNECIMENTO (</w:t>
      </w:r>
      <w:proofErr w:type="gramStart"/>
      <w:r w:rsidR="002351F6" w:rsidRPr="002351F6">
        <w:rPr>
          <w:rFonts w:ascii="Azo Sans Lt" w:hAnsi="Azo Sans Lt" w:cstheme="minorHAnsi"/>
          <w:bCs/>
          <w:lang w:val="pt-BR"/>
        </w:rPr>
        <w:t>FORMA,  PRAZO</w:t>
      </w:r>
      <w:proofErr w:type="gramEnd"/>
      <w:r w:rsidR="002351F6" w:rsidRPr="002351F6">
        <w:rPr>
          <w:rFonts w:ascii="Azo Sans Lt" w:hAnsi="Azo Sans Lt" w:cstheme="minorHAnsi"/>
          <w:bCs/>
          <w:lang w:val="pt-BR"/>
        </w:rPr>
        <w:t xml:space="preserve"> E LOCAL DE ENTREGA)</w:t>
      </w:r>
    </w:p>
    <w:p w14:paraId="1279421D" w14:textId="7163AAB5" w:rsidR="00B30CA0" w:rsidRPr="00F30FF9"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A Contratada deverá atender a todas as ordens de fornecimento expedidas pela Unidade Requisitante</w:t>
      </w:r>
      <w:r w:rsidR="00B30CA0" w:rsidRPr="00F30FF9">
        <w:rPr>
          <w:rFonts w:ascii="Azo Sans Lt" w:hAnsi="Azo Sans Lt" w:cstheme="minorHAnsi"/>
        </w:rPr>
        <w:t>.</w:t>
      </w:r>
    </w:p>
    <w:p w14:paraId="50EA1DC3" w14:textId="3BF5D323" w:rsidR="00B30CA0"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Os itens deverão ser entregues em parcela única, com prazo não superior a 45 dias, contados a partir do recebimento da Nota de Empenho ou da assinatura do instrumento contratual, se for o caso</w:t>
      </w:r>
      <w:r>
        <w:rPr>
          <w:rFonts w:ascii="Azo Sans Lt" w:hAnsi="Azo Sans Lt" w:cstheme="minorHAnsi"/>
          <w:lang w:val="pt-BR"/>
        </w:rPr>
        <w:t>.</w:t>
      </w:r>
    </w:p>
    <w:p w14:paraId="60B1BC8E" w14:textId="3ECDE213" w:rsidR="002351F6"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 xml:space="preserve">A entrega deverá ser realizada na </w:t>
      </w:r>
      <w:proofErr w:type="spellStart"/>
      <w:r w:rsidRPr="002351F6">
        <w:rPr>
          <w:rFonts w:ascii="Azo Sans Lt" w:hAnsi="Azo Sans Lt" w:cstheme="minorHAnsi"/>
          <w:lang w:val="pt-BR"/>
        </w:rPr>
        <w:t>Policlinica</w:t>
      </w:r>
      <w:proofErr w:type="spellEnd"/>
      <w:r w:rsidRPr="002351F6">
        <w:rPr>
          <w:rFonts w:ascii="Azo Sans Lt" w:hAnsi="Azo Sans Lt" w:cstheme="minorHAnsi"/>
          <w:lang w:val="pt-BR"/>
        </w:rPr>
        <w:t xml:space="preserve"> Sylvio Henrique Braune, com sede na Rua Plínio Casado, s/n, sala 05, Centro, Nova Friburgo/RJ, de segunda a sexta-feira, no horário de 09h:00m às 17h:00m</w:t>
      </w:r>
      <w:r>
        <w:rPr>
          <w:rFonts w:ascii="Azo Sans Lt" w:hAnsi="Azo Sans Lt" w:cstheme="minorHAnsi"/>
          <w:lang w:val="pt-BR"/>
        </w:rPr>
        <w:t>.</w:t>
      </w:r>
    </w:p>
    <w:p w14:paraId="7B66CB04" w14:textId="7E3BCA5E" w:rsidR="002351F6"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Os equipamentos constantes no subitem 2.1 d</w:t>
      </w:r>
      <w:r w:rsidR="00B7730E">
        <w:rPr>
          <w:rFonts w:ascii="Azo Sans Lt" w:hAnsi="Azo Sans Lt" w:cstheme="minorHAnsi"/>
          <w:lang w:val="pt-BR"/>
        </w:rPr>
        <w:t>o</w:t>
      </w:r>
      <w:r w:rsidRPr="002351F6">
        <w:rPr>
          <w:rFonts w:ascii="Azo Sans Lt" w:hAnsi="Azo Sans Lt" w:cstheme="minorHAnsi"/>
          <w:lang w:val="pt-BR"/>
        </w:rPr>
        <w:t xml:space="preserve"> Termo de Referência deverão ser entregues sem violação da embalagem, sem deterioração ou qualquer outro fator que possa comprometer seu uso ou qualidade</w:t>
      </w:r>
      <w:r>
        <w:rPr>
          <w:rFonts w:ascii="Azo Sans Lt" w:hAnsi="Azo Sans Lt" w:cstheme="minorHAnsi"/>
          <w:lang w:val="pt-BR"/>
        </w:rPr>
        <w:t>.</w:t>
      </w:r>
    </w:p>
    <w:p w14:paraId="29D09CE7" w14:textId="7BABD667" w:rsidR="002351F6"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Caso os equipamentos apresentem embalagem violada ou qualquer tipo de comprometimento para seu uso, bem como marca trocada (em desacordo com a proposta apresentada pela licitante), caberá à Contratada efetuar a troca, no prazo máximo de 48 horas, se responsabilizando, ademais, por todas as despesas que porventura venham a ocorrer</w:t>
      </w:r>
      <w:r>
        <w:rPr>
          <w:rFonts w:ascii="Azo Sans Lt" w:hAnsi="Azo Sans Lt" w:cstheme="minorHAnsi"/>
          <w:lang w:val="pt-BR"/>
        </w:rPr>
        <w:t>.</w:t>
      </w:r>
    </w:p>
    <w:p w14:paraId="0A4D1592" w14:textId="534CC380" w:rsidR="002351F6"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Outrossim, deverão constar nos equipamentos os dados de identificação e procedência, fabricação, validade, número de lote e número do Registro na Agência Nacional de Vigilância Sanitária (Anvisa), se aplicável</w:t>
      </w:r>
      <w:r>
        <w:rPr>
          <w:rFonts w:ascii="Azo Sans Lt" w:hAnsi="Azo Sans Lt" w:cstheme="minorHAnsi"/>
          <w:lang w:val="pt-BR"/>
        </w:rPr>
        <w:t>.</w:t>
      </w:r>
    </w:p>
    <w:p w14:paraId="42F4E21D" w14:textId="23B16D48" w:rsidR="002351F6"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No caso de aplicabilidade, não serão aceitos equipamentos cujos registros no Ministério da Saúde/Anvisa, estejam vencidos, inválidos, pendentes de renovação ou cancelados</w:t>
      </w:r>
      <w:r>
        <w:rPr>
          <w:rFonts w:ascii="Azo Sans Lt" w:hAnsi="Azo Sans Lt" w:cstheme="minorHAnsi"/>
          <w:lang w:val="pt-BR"/>
        </w:rPr>
        <w:t>.</w:t>
      </w:r>
    </w:p>
    <w:p w14:paraId="68BA1AAD" w14:textId="147EF299" w:rsidR="002351F6" w:rsidRPr="002351F6"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lastRenderedPageBreak/>
        <w:t>Caso os equipamentos médico-hospitalares cotados sejam dispensados do registro na Anvisa, a licitante deverá apresentar cópia do</w:t>
      </w:r>
      <w:r>
        <w:rPr>
          <w:rFonts w:ascii="Azo Sans Lt" w:hAnsi="Azo Sans Lt" w:cstheme="minorHAnsi"/>
          <w:lang w:val="pt-BR"/>
        </w:rPr>
        <w:t xml:space="preserve"> </w:t>
      </w:r>
      <w:r w:rsidRPr="002351F6">
        <w:rPr>
          <w:rFonts w:ascii="Azo Sans Lt" w:hAnsi="Azo Sans Lt" w:cstheme="minorHAnsi"/>
          <w:lang w:val="pt-BR"/>
        </w:rPr>
        <w:t>ato de isenção</w:t>
      </w:r>
      <w:r>
        <w:rPr>
          <w:rFonts w:ascii="Azo Sans Lt" w:hAnsi="Azo Sans Lt" w:cstheme="minorHAnsi"/>
          <w:lang w:val="pt-BR"/>
        </w:rPr>
        <w:t>.</w:t>
      </w:r>
    </w:p>
    <w:p w14:paraId="1E4DEFA9" w14:textId="008ED437" w:rsidR="002351F6" w:rsidRPr="00F30FF9" w:rsidRDefault="002351F6" w:rsidP="00F30FF9">
      <w:pPr>
        <w:widowControl/>
        <w:numPr>
          <w:ilvl w:val="2"/>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lang w:val="pt-BR"/>
        </w:rPr>
        <w:t>No momento da entrega, os equipamentos deverão ser acompanhados dos seguintes documentos (quando aplicável):</w:t>
      </w:r>
    </w:p>
    <w:p w14:paraId="26D58E24" w14:textId="2B22A340"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rPr>
        <w:t>Manual de operação;</w:t>
      </w:r>
    </w:p>
    <w:p w14:paraId="69BAAF73" w14:textId="4F780FDE"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rPr>
        <w:t>Manual de serviços;</w:t>
      </w:r>
    </w:p>
    <w:p w14:paraId="39E9CDB5" w14:textId="5BC6E19D"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rPr>
        <w:t>Esquemas eletrônicos;</w:t>
      </w:r>
    </w:p>
    <w:p w14:paraId="5985670E" w14:textId="6735AB8B"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rPr>
        <w:t>Procedimentos de calibração;</w:t>
      </w:r>
    </w:p>
    <w:p w14:paraId="6DCF56CE" w14:textId="0DF12C33"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rPr>
        <w:t>Procedimentos de manutenção preventiva;</w:t>
      </w:r>
    </w:p>
    <w:p w14:paraId="63398A90" w14:textId="3E18AAE5" w:rsid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rPr>
      </w:pPr>
      <w:r w:rsidRPr="002351F6">
        <w:rPr>
          <w:rFonts w:ascii="Azo Sans Lt" w:hAnsi="Azo Sans Lt" w:cstheme="minorHAnsi"/>
        </w:rPr>
        <w:t>Certificado de garantia;</w:t>
      </w:r>
    </w:p>
    <w:p w14:paraId="4A59EA53" w14:textId="77777777" w:rsidR="002351F6" w:rsidRPr="002351F6" w:rsidRDefault="002351F6" w:rsidP="002351F6">
      <w:pPr>
        <w:numPr>
          <w:ilvl w:val="1"/>
          <w:numId w:val="27"/>
        </w:numPr>
        <w:spacing w:before="120" w:after="120" w:line="276" w:lineRule="auto"/>
        <w:rPr>
          <w:rFonts w:ascii="Azo Sans Lt" w:hAnsi="Azo Sans Lt" w:cstheme="minorHAnsi"/>
          <w:bCs/>
          <w:iCs/>
          <w:lang w:val="pt-BR"/>
        </w:rPr>
      </w:pPr>
      <w:r w:rsidRPr="002351F6">
        <w:rPr>
          <w:rFonts w:ascii="Azo Sans Lt" w:hAnsi="Azo Sans Lt" w:cstheme="minorHAnsi"/>
          <w:bCs/>
          <w:iCs/>
          <w:lang w:val="pt-BR"/>
        </w:rPr>
        <w:t>CONDIÇÕES GERAIS</w:t>
      </w:r>
    </w:p>
    <w:p w14:paraId="45533CA8" w14:textId="77777777" w:rsidR="002351F6" w:rsidRDefault="002351F6" w:rsidP="00BB36D3">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 Contratada deverá cumprir as exigências das regulamentações técnicas federal, estadual e municipal que dispõem sobre a qualidade, segurança, desempenho, instalação e uso de equipamentos médico-hospitalares</w:t>
      </w:r>
      <w:r>
        <w:rPr>
          <w:rFonts w:ascii="Azo Sans Lt" w:hAnsi="Azo Sans Lt" w:cstheme="minorHAnsi"/>
          <w:bCs/>
          <w:iCs/>
          <w:lang w:val="pt-BR"/>
        </w:rPr>
        <w:t>.</w:t>
      </w:r>
    </w:p>
    <w:p w14:paraId="337EED3F" w14:textId="50BD4306" w:rsidR="00BB36D3" w:rsidRDefault="002351F6" w:rsidP="00BB36D3">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 empresa vencedora deverá cumprir as seguintes exigências</w:t>
      </w:r>
      <w:r>
        <w:rPr>
          <w:rFonts w:ascii="Azo Sans Lt" w:hAnsi="Azo Sans Lt" w:cstheme="minorHAnsi"/>
          <w:bCs/>
          <w:iCs/>
          <w:lang w:val="pt-BR"/>
        </w:rPr>
        <w:t>:</w:t>
      </w:r>
    </w:p>
    <w:p w14:paraId="047BE37E" w14:textId="77777777"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 xml:space="preserve">Ter assistência técnica comprovada e autorizada pelo fabricante no Estado do Rio de Janeiro. </w:t>
      </w:r>
    </w:p>
    <w:p w14:paraId="1FD30E93" w14:textId="58A93C3A"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Garantir que os equipamentos entregues são aqueles descritos no presente Termo de Referência e que possuem os padrões de qualidade e aceitação.</w:t>
      </w:r>
    </w:p>
    <w:p w14:paraId="7EE2E0E9" w14:textId="6A85E679"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Prestar assessoria profissional para adequação dos pontos (elétricos, hidráulicos, de gás, vapor ou ar comprimido) necessários à correta operação de todos os equipamentos, conforme manual do fabricante.</w:t>
      </w:r>
    </w:p>
    <w:p w14:paraId="60DB3DBC" w14:textId="5BFE6DF9"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Apresentar à Contratante o certificado do produto emitido pelo INMETRO, quando couber;</w:t>
      </w:r>
    </w:p>
    <w:p w14:paraId="55DC2F23" w14:textId="1834E733"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Quando aplicável, deverão ser apresentados ainda o registro do equipamento e insumos na Anvisa, bem como as respectivas cartas de autorização de fornecimento de tais materiais, fornecidas pelo detentor do registro na Anvisa.</w:t>
      </w:r>
    </w:p>
    <w:p w14:paraId="7B092362" w14:textId="25BF5C1B"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Obedecer à legislação pertinente em vigor correspondente a cada objeto constante no Termo de Referência.</w:t>
      </w:r>
    </w:p>
    <w:p w14:paraId="289F665B" w14:textId="17B31764"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proofErr w:type="spellStart"/>
      <w:r w:rsidRPr="002351F6">
        <w:rPr>
          <w:rFonts w:ascii="Azo Sans Lt" w:hAnsi="Azo Sans Lt" w:cstheme="minorHAnsi"/>
          <w:bCs/>
          <w:iCs/>
          <w:lang w:val="pt-BR"/>
        </w:rPr>
        <w:t>Fornecer</w:t>
      </w:r>
      <w:proofErr w:type="spellEnd"/>
      <w:r w:rsidRPr="002351F6">
        <w:rPr>
          <w:rFonts w:ascii="Azo Sans Lt" w:hAnsi="Azo Sans Lt" w:cstheme="minorHAnsi"/>
          <w:bCs/>
          <w:iCs/>
          <w:lang w:val="pt-BR"/>
        </w:rPr>
        <w:t xml:space="preserve"> toda e qualquer parte ou acessório necessários ao completo funcionamento de todo o sistema.</w:t>
      </w:r>
    </w:p>
    <w:p w14:paraId="06267F5D" w14:textId="53878BFC"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Os equipamentos deverão apresentar segurança em suas instalações elétricas em conformidade com a NBR/IEC 601.1.</w:t>
      </w:r>
    </w:p>
    <w:p w14:paraId="0DF0BF25" w14:textId="1C67E69E" w:rsidR="002351F6" w:rsidRPr="002351F6" w:rsidRDefault="002351F6" w:rsidP="002351F6">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lastRenderedPageBreak/>
        <w:t>Todos os documentos mencionados nos subitens 4.9.1 a 4.9.6</w:t>
      </w:r>
      <w:r w:rsidR="00421C45">
        <w:rPr>
          <w:rFonts w:ascii="Azo Sans Lt" w:hAnsi="Azo Sans Lt" w:cstheme="minorHAnsi"/>
          <w:bCs/>
          <w:iCs/>
          <w:lang w:val="pt-BR"/>
        </w:rPr>
        <w:t xml:space="preserve"> do Termo de Referência,</w:t>
      </w:r>
      <w:r w:rsidRPr="002351F6">
        <w:rPr>
          <w:rFonts w:ascii="Azo Sans Lt" w:hAnsi="Azo Sans Lt" w:cstheme="minorHAnsi"/>
          <w:bCs/>
          <w:iCs/>
          <w:lang w:val="pt-BR"/>
        </w:rPr>
        <w:t xml:space="preserve"> deverão estar no idioma </w:t>
      </w:r>
      <w:proofErr w:type="gramStart"/>
      <w:r w:rsidRPr="002351F6">
        <w:rPr>
          <w:rFonts w:ascii="Azo Sans Lt" w:hAnsi="Azo Sans Lt" w:cstheme="minorHAnsi"/>
          <w:bCs/>
          <w:iCs/>
          <w:lang w:val="pt-BR"/>
        </w:rPr>
        <w:t>português(</w:t>
      </w:r>
      <w:proofErr w:type="gramEnd"/>
      <w:r w:rsidRPr="002351F6">
        <w:rPr>
          <w:rFonts w:ascii="Azo Sans Lt" w:hAnsi="Azo Sans Lt" w:cstheme="minorHAnsi"/>
          <w:bCs/>
          <w:iCs/>
          <w:lang w:val="pt-BR"/>
        </w:rPr>
        <w:t>Br).</w:t>
      </w:r>
    </w:p>
    <w:p w14:paraId="67E1B64C" w14:textId="51756FB8" w:rsidR="002351F6" w:rsidRPr="002351F6" w:rsidRDefault="002351F6" w:rsidP="002351F6">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 entrega, o transporte, a descarga, colocação e a instalação dos equipamentos serão por conta da empresa contratada.</w:t>
      </w:r>
    </w:p>
    <w:p w14:paraId="591B62DD" w14:textId="52DE2C13" w:rsidR="002351F6" w:rsidRPr="002351F6" w:rsidRDefault="002351F6" w:rsidP="002351F6">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 Contratada deverá prestar, sem custos à Contratante, assessoria cientifica e oferecer treinamento das equipes para a utilização do equipamento sempre que solicitado.</w:t>
      </w:r>
    </w:p>
    <w:p w14:paraId="0AACAFA6" w14:textId="030C8686" w:rsidR="002351F6" w:rsidRPr="002351F6" w:rsidRDefault="002351F6" w:rsidP="002351F6">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Deverá ainda fornecer, sem custos à Contratante, manutenção preventiva e corretiva do equipamento, durante a vigência da garantia.</w:t>
      </w:r>
    </w:p>
    <w:p w14:paraId="1DDB3458" w14:textId="751FC87B" w:rsidR="002351F6" w:rsidRPr="002351F6" w:rsidRDefault="002351F6" w:rsidP="002351F6">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Ademais, a Contratada deverá seguir a programação do órgão requisitante, quanto à data, horário, local e quantidade a ser entregue.</w:t>
      </w:r>
    </w:p>
    <w:p w14:paraId="15E1E963" w14:textId="2BB799DD" w:rsidR="002351F6" w:rsidRDefault="002351F6" w:rsidP="002351F6">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 xml:space="preserve">Bem como conceder total garantia quanto à qualidade do material fornecido e efetuar a substituição imediata, e totalmente às suas expensas, de qualquer produto entregue comprovadamente em desacordo com </w:t>
      </w:r>
      <w:r w:rsidR="00B7730E">
        <w:rPr>
          <w:rFonts w:ascii="Azo Sans Lt" w:hAnsi="Azo Sans Lt" w:cstheme="minorHAnsi"/>
          <w:bCs/>
          <w:iCs/>
          <w:lang w:val="pt-BR"/>
        </w:rPr>
        <w:t>o</w:t>
      </w:r>
      <w:r w:rsidRPr="002351F6">
        <w:rPr>
          <w:rFonts w:ascii="Azo Sans Lt" w:hAnsi="Azo Sans Lt" w:cstheme="minorHAnsi"/>
          <w:bCs/>
          <w:iCs/>
          <w:lang w:val="pt-BR"/>
        </w:rPr>
        <w:t xml:space="preserve"> Termo de Referência, ou seja, fora das especificações técnicas e padrões de qualidade exigidos</w:t>
      </w:r>
      <w:r>
        <w:rPr>
          <w:rFonts w:ascii="Azo Sans Lt" w:hAnsi="Azo Sans Lt" w:cstheme="minorHAnsi"/>
          <w:bCs/>
          <w:iCs/>
          <w:lang w:val="pt-BR"/>
        </w:rPr>
        <w:t>.</w:t>
      </w:r>
    </w:p>
    <w:p w14:paraId="25F88B32" w14:textId="77777777" w:rsidR="002351F6" w:rsidRPr="002351F6" w:rsidRDefault="002351F6"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 Contratada deverá fornecer à Contratante todas as informações técnicas necessárias e   suficientes para a operação correta e segura dos equipamentos.</w:t>
      </w:r>
    </w:p>
    <w:p w14:paraId="4B00B5E2" w14:textId="76469E14" w:rsidR="002351F6" w:rsidRPr="002351F6" w:rsidRDefault="002351F6"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 xml:space="preserve">A tensão elétrica dos aparelhos solicitados deverá </w:t>
      </w:r>
      <w:proofErr w:type="gramStart"/>
      <w:r w:rsidRPr="002351F6">
        <w:rPr>
          <w:rFonts w:ascii="Azo Sans Lt" w:hAnsi="Azo Sans Lt" w:cstheme="minorHAnsi"/>
          <w:bCs/>
          <w:iCs/>
          <w:lang w:val="pt-BR"/>
        </w:rPr>
        <w:t>ser  de</w:t>
      </w:r>
      <w:proofErr w:type="gramEnd"/>
      <w:r w:rsidRPr="002351F6">
        <w:rPr>
          <w:rFonts w:ascii="Azo Sans Lt" w:hAnsi="Azo Sans Lt" w:cstheme="minorHAnsi"/>
          <w:bCs/>
          <w:iCs/>
          <w:lang w:val="pt-BR"/>
        </w:rPr>
        <w:t xml:space="preserve"> 220v.</w:t>
      </w:r>
    </w:p>
    <w:p w14:paraId="3BA2B97A" w14:textId="6AB005A9" w:rsidR="002351F6" w:rsidRDefault="002351F6"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2351F6">
        <w:rPr>
          <w:rFonts w:ascii="Azo Sans Lt" w:hAnsi="Azo Sans Lt" w:cstheme="minorHAnsi"/>
          <w:bCs/>
          <w:iCs/>
          <w:lang w:val="pt-BR"/>
        </w:rPr>
        <w:t>A empresa vencedora deverá manter estoque de partes e peças de reposição, bem como assegurar seu fornecimento por um período mínimo de 05 anos, a contar da aceitação</w:t>
      </w:r>
      <w:r w:rsidR="00482A09">
        <w:rPr>
          <w:rFonts w:ascii="Azo Sans Lt" w:hAnsi="Azo Sans Lt" w:cstheme="minorHAnsi"/>
          <w:bCs/>
          <w:iCs/>
          <w:lang w:val="pt-BR"/>
        </w:rPr>
        <w:t>.</w:t>
      </w:r>
    </w:p>
    <w:p w14:paraId="5C1CB66D" w14:textId="11C23AFC" w:rsidR="00945157" w:rsidRDefault="00945157" w:rsidP="00482A09">
      <w:pPr>
        <w:numPr>
          <w:ilvl w:val="1"/>
          <w:numId w:val="27"/>
        </w:numPr>
        <w:spacing w:before="120" w:after="120" w:line="276" w:lineRule="auto"/>
        <w:rPr>
          <w:rFonts w:ascii="Azo Sans Lt" w:hAnsi="Azo Sans Lt" w:cstheme="minorHAnsi"/>
          <w:bCs/>
          <w:iCs/>
          <w:lang w:val="pt-BR"/>
        </w:rPr>
      </w:pPr>
      <w:r w:rsidRPr="00945157">
        <w:rPr>
          <w:rFonts w:ascii="Azo Sans Lt" w:hAnsi="Azo Sans Lt" w:cstheme="minorHAnsi"/>
          <w:bCs/>
          <w:iCs/>
          <w:lang w:val="pt-BR"/>
        </w:rPr>
        <w:t xml:space="preserve">NOMEAÇÃO DA EQUIPE TÉCNICA  </w:t>
      </w:r>
    </w:p>
    <w:p w14:paraId="34BF1925" w14:textId="791AE0F4" w:rsidR="00945157" w:rsidRPr="00945157" w:rsidRDefault="00945157" w:rsidP="00945157">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945157">
        <w:rPr>
          <w:rFonts w:ascii="Azo Sans Lt" w:hAnsi="Azo Sans Lt" w:cstheme="minorHAnsi"/>
          <w:bCs/>
          <w:iCs/>
          <w:lang w:val="pt-BR"/>
        </w:rPr>
        <w:t xml:space="preserve">Segundo determinação da Agência Nacional de Vigilância Sanitária, apresentada no Manual de Boas </w:t>
      </w:r>
      <w:r w:rsidR="006C4070" w:rsidRPr="00945157">
        <w:rPr>
          <w:rFonts w:ascii="Azo Sans Lt" w:hAnsi="Azo Sans Lt" w:cstheme="minorHAnsi"/>
          <w:bCs/>
          <w:iCs/>
          <w:lang w:val="pt-BR"/>
        </w:rPr>
        <w:t>Práticas</w:t>
      </w:r>
      <w:r w:rsidRPr="00945157">
        <w:rPr>
          <w:rFonts w:ascii="Azo Sans Lt" w:hAnsi="Azo Sans Lt" w:cstheme="minorHAnsi"/>
          <w:bCs/>
          <w:iCs/>
          <w:lang w:val="pt-BR"/>
        </w:rPr>
        <w:t xml:space="preserve"> de Aquisição de Equipamentos Médico-Hospitalares, a Contratante deve constituir equipe técnica para a aquisição de equipamentos </w:t>
      </w:r>
      <w:proofErr w:type="gramStart"/>
      <w:r w:rsidRPr="00945157">
        <w:rPr>
          <w:rFonts w:ascii="Azo Sans Lt" w:hAnsi="Azo Sans Lt" w:cstheme="minorHAnsi"/>
          <w:bCs/>
          <w:iCs/>
          <w:lang w:val="pt-BR"/>
        </w:rPr>
        <w:t>médico- hospitalares</w:t>
      </w:r>
      <w:proofErr w:type="gramEnd"/>
      <w:r w:rsidRPr="00945157">
        <w:rPr>
          <w:rFonts w:ascii="Azo Sans Lt" w:hAnsi="Azo Sans Lt" w:cstheme="minorHAnsi"/>
          <w:bCs/>
          <w:iCs/>
          <w:lang w:val="pt-BR"/>
        </w:rPr>
        <w:t>, da qual deverão participar, obrigatoriamente, o dirigente da unidade responsável pelo uso clínico dos equipamentos, bem como o dirigente da unidade responsável pela gerência e manutenção dos referidos equipamentos.</w:t>
      </w:r>
    </w:p>
    <w:p w14:paraId="22346634" w14:textId="3D3D7CAB" w:rsidR="00945157" w:rsidRPr="00945157" w:rsidRDefault="00945157" w:rsidP="00945157">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945157">
        <w:rPr>
          <w:rFonts w:ascii="Azo Sans Lt" w:hAnsi="Azo Sans Lt" w:cstheme="minorHAnsi"/>
          <w:bCs/>
          <w:iCs/>
          <w:lang w:val="pt-BR"/>
        </w:rPr>
        <w:t>Visando o cumprimento desta determinação, a Contratante nomeará como integrantes da equipe técnica os dirigentes da Unidade em atuação na ocasião e informará, no momento oportuno, seus respectivos nomes e matrículas.</w:t>
      </w:r>
    </w:p>
    <w:p w14:paraId="635DA006" w14:textId="2FDBE7C0" w:rsidR="00945157" w:rsidRDefault="00945157" w:rsidP="00945157">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945157">
        <w:rPr>
          <w:rFonts w:ascii="Azo Sans Lt" w:hAnsi="Azo Sans Lt" w:cstheme="minorHAnsi"/>
          <w:bCs/>
          <w:iCs/>
          <w:lang w:val="pt-BR"/>
        </w:rPr>
        <w:t>A equipe técnica instituída acima é responsável pela especificação do item aqui requerido e ainda pela execução dos procedimentos para recebimento do equipamento, acompanhamento da respectiva instalação e elaboração da aceitação, conforme devidamente detalhado no decorrer deste documento.</w:t>
      </w:r>
    </w:p>
    <w:p w14:paraId="2758B524" w14:textId="30C04B7D" w:rsidR="00482A09" w:rsidRPr="00482A09" w:rsidRDefault="00482A09" w:rsidP="00482A09">
      <w:pPr>
        <w:numPr>
          <w:ilvl w:val="1"/>
          <w:numId w:val="27"/>
        </w:numPr>
        <w:spacing w:before="120" w:after="120" w:line="276" w:lineRule="auto"/>
        <w:rPr>
          <w:rFonts w:ascii="Azo Sans Lt" w:hAnsi="Azo Sans Lt" w:cstheme="minorHAnsi"/>
          <w:bCs/>
          <w:iCs/>
          <w:lang w:val="pt-BR"/>
        </w:rPr>
      </w:pPr>
      <w:r w:rsidRPr="00482A09">
        <w:rPr>
          <w:rFonts w:ascii="Azo Sans Lt" w:hAnsi="Azo Sans Lt" w:cstheme="minorHAnsi"/>
          <w:bCs/>
          <w:iCs/>
          <w:lang w:val="pt-BR"/>
        </w:rPr>
        <w:t>DOS PROCEDIMENTOS DE RECEBIMENTO E ACEITAÇÃO DO OBJETO</w:t>
      </w:r>
    </w:p>
    <w:p w14:paraId="71DA293D" w14:textId="7777777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lastRenderedPageBreak/>
        <w:t xml:space="preserve">Para o procedimento de entrega dos equipamentos, é indispensável a presença </w:t>
      </w:r>
      <w:proofErr w:type="gramStart"/>
      <w:r w:rsidRPr="00482A09">
        <w:rPr>
          <w:rFonts w:ascii="Azo Sans Lt" w:hAnsi="Azo Sans Lt" w:cstheme="minorHAnsi"/>
          <w:bCs/>
          <w:iCs/>
          <w:lang w:val="pt-BR"/>
        </w:rPr>
        <w:t>da  Contratada</w:t>
      </w:r>
      <w:proofErr w:type="gramEnd"/>
      <w:r w:rsidRPr="00482A09">
        <w:rPr>
          <w:rFonts w:ascii="Azo Sans Lt" w:hAnsi="Azo Sans Lt" w:cstheme="minorHAnsi"/>
          <w:bCs/>
          <w:iCs/>
          <w:lang w:val="pt-BR"/>
        </w:rPr>
        <w:t xml:space="preserve"> ou seu representante, devida e comprovadamente autorizado.</w:t>
      </w:r>
    </w:p>
    <w:p w14:paraId="7DD60D11" w14:textId="7BE6E4C3" w:rsid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Os bens serão recebidos</w:t>
      </w:r>
      <w:r>
        <w:rPr>
          <w:rFonts w:ascii="Azo Sans Lt" w:hAnsi="Azo Sans Lt" w:cstheme="minorHAnsi"/>
          <w:bCs/>
          <w:iCs/>
          <w:lang w:val="pt-BR"/>
        </w:rPr>
        <w:t>:</w:t>
      </w:r>
    </w:p>
    <w:p w14:paraId="74D1FE2C" w14:textId="50863AC4"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Provisoriamente, a partir da entrega, para efeitos de verificação da conformidade com as especificações constantes n</w:t>
      </w:r>
      <w:r w:rsidR="00B7730E">
        <w:rPr>
          <w:rFonts w:ascii="Azo Sans Lt" w:hAnsi="Azo Sans Lt" w:cstheme="minorHAnsi"/>
          <w:bCs/>
          <w:iCs/>
          <w:lang w:val="pt-BR"/>
        </w:rPr>
        <w:t>o</w:t>
      </w:r>
      <w:r w:rsidRPr="00482A09">
        <w:rPr>
          <w:rFonts w:ascii="Azo Sans Lt" w:hAnsi="Azo Sans Lt" w:cstheme="minorHAnsi"/>
          <w:bCs/>
          <w:iCs/>
          <w:lang w:val="pt-BR"/>
        </w:rPr>
        <w:t xml:space="preserve"> Termo de Referência.</w:t>
      </w:r>
    </w:p>
    <w:p w14:paraId="63E30B64" w14:textId="36CE38AC" w:rsid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Definitivamente, após verificação da conformidade com as especificações constantes do edital e das propostas, bem como após a instalação e comprovação de funcionamento do equipamento</w:t>
      </w:r>
      <w:r>
        <w:rPr>
          <w:rFonts w:ascii="Azo Sans Lt" w:hAnsi="Azo Sans Lt" w:cstheme="minorHAnsi"/>
          <w:bCs/>
          <w:iCs/>
          <w:lang w:val="pt-BR"/>
        </w:rPr>
        <w:t>.</w:t>
      </w:r>
    </w:p>
    <w:p w14:paraId="7B2E02ED" w14:textId="57AEA40B"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Tanto o recebimento provisório, quanto o recebimento definitivo, deverão ser instrumentalizados em documentos específicos, que serão elaborados pela equipe técnica designada no subitem 7.2 d</w:t>
      </w:r>
      <w:r w:rsidR="00B7730E">
        <w:rPr>
          <w:rFonts w:ascii="Azo Sans Lt" w:hAnsi="Azo Sans Lt" w:cstheme="minorHAnsi"/>
          <w:bCs/>
          <w:iCs/>
          <w:lang w:val="pt-BR"/>
        </w:rPr>
        <w:t>o</w:t>
      </w:r>
      <w:r w:rsidRPr="00482A09">
        <w:rPr>
          <w:rFonts w:ascii="Azo Sans Lt" w:hAnsi="Azo Sans Lt" w:cstheme="minorHAnsi"/>
          <w:bCs/>
          <w:iCs/>
          <w:lang w:val="pt-BR"/>
        </w:rPr>
        <w:t xml:space="preserve"> Termo de Referência.</w:t>
      </w:r>
    </w:p>
    <w:p w14:paraId="2060F900" w14:textId="1A3B6A8B" w:rsid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A equipe técnica deverá, no momento da entrega, realizar uma inspeção visual dos equipamentos para assegurar que</w:t>
      </w:r>
      <w:r>
        <w:rPr>
          <w:rFonts w:ascii="Azo Sans Lt" w:hAnsi="Azo Sans Lt" w:cstheme="minorHAnsi"/>
          <w:bCs/>
          <w:iCs/>
          <w:lang w:val="pt-BR"/>
        </w:rPr>
        <w:t>:</w:t>
      </w:r>
    </w:p>
    <w:p w14:paraId="7F7D5FA2" w14:textId="77777777"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Os equipamentos correspondem àqueles especificados no presente Termo de Referência e nas propostas apresentadas.</w:t>
      </w:r>
    </w:p>
    <w:p w14:paraId="07CABC7F" w14:textId="5BFC9F20"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Os equipamentos estão completos, com todos os acessórios e documentação técnicas especificadas no Termo de Referência e no edital.</w:t>
      </w:r>
    </w:p>
    <w:p w14:paraId="07AE0452" w14:textId="333141F5"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Não existem partes dos equipamentos e seus acessórios danificados.</w:t>
      </w:r>
    </w:p>
    <w:p w14:paraId="39E86966" w14:textId="01287227"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Os equipamentos estão compatíveis com os requisitos de </w:t>
      </w:r>
      <w:proofErr w:type="spellStart"/>
      <w:proofErr w:type="gramStart"/>
      <w:r w:rsidRPr="00482A09">
        <w:rPr>
          <w:rFonts w:ascii="Azo Sans Lt" w:hAnsi="Azo Sans Lt" w:cstheme="minorHAnsi"/>
          <w:bCs/>
          <w:iCs/>
          <w:lang w:val="pt-BR"/>
        </w:rPr>
        <w:t>pré</w:t>
      </w:r>
      <w:proofErr w:type="spellEnd"/>
      <w:r w:rsidRPr="00482A09">
        <w:rPr>
          <w:rFonts w:ascii="Azo Sans Lt" w:hAnsi="Azo Sans Lt" w:cstheme="minorHAnsi"/>
          <w:bCs/>
          <w:iCs/>
          <w:lang w:val="pt-BR"/>
        </w:rPr>
        <w:t>- instalações</w:t>
      </w:r>
      <w:proofErr w:type="gramEnd"/>
      <w:r w:rsidRPr="00482A09">
        <w:rPr>
          <w:rFonts w:ascii="Azo Sans Lt" w:hAnsi="Azo Sans Lt" w:cstheme="minorHAnsi"/>
          <w:bCs/>
          <w:iCs/>
          <w:lang w:val="pt-BR"/>
        </w:rPr>
        <w:t xml:space="preserve"> aprovadas pela Contratada.</w:t>
      </w:r>
    </w:p>
    <w:p w14:paraId="74732518" w14:textId="3C7A6804" w:rsid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Verificada a conformidade com as especificações constantes n</w:t>
      </w:r>
      <w:r w:rsidR="00B7730E">
        <w:rPr>
          <w:rFonts w:ascii="Azo Sans Lt" w:hAnsi="Azo Sans Lt" w:cstheme="minorHAnsi"/>
          <w:bCs/>
          <w:iCs/>
          <w:lang w:val="pt-BR"/>
        </w:rPr>
        <w:t>o</w:t>
      </w:r>
      <w:r w:rsidRPr="00482A09">
        <w:rPr>
          <w:rFonts w:ascii="Azo Sans Lt" w:hAnsi="Azo Sans Lt" w:cstheme="minorHAnsi"/>
          <w:bCs/>
          <w:iCs/>
          <w:lang w:val="pt-BR"/>
        </w:rPr>
        <w:t xml:space="preserve"> Termo de </w:t>
      </w:r>
      <w:proofErr w:type="gramStart"/>
      <w:r w:rsidRPr="00482A09">
        <w:rPr>
          <w:rFonts w:ascii="Azo Sans Lt" w:hAnsi="Azo Sans Lt" w:cstheme="minorHAnsi"/>
          <w:bCs/>
          <w:iCs/>
          <w:lang w:val="pt-BR"/>
        </w:rPr>
        <w:t>Referência,  no</w:t>
      </w:r>
      <w:proofErr w:type="gramEnd"/>
      <w:r w:rsidRPr="00482A09">
        <w:rPr>
          <w:rFonts w:ascii="Azo Sans Lt" w:hAnsi="Azo Sans Lt" w:cstheme="minorHAnsi"/>
          <w:bCs/>
          <w:iCs/>
          <w:lang w:val="pt-BR"/>
        </w:rPr>
        <w:t xml:space="preserve"> edital e nas propostas, bem como aprovada a inspeção visual prevista no subitem 8.4.1 a 8.4.4</w:t>
      </w:r>
      <w:r>
        <w:rPr>
          <w:rFonts w:ascii="Azo Sans Lt" w:hAnsi="Azo Sans Lt" w:cstheme="minorHAnsi"/>
          <w:bCs/>
          <w:iCs/>
          <w:lang w:val="pt-BR"/>
        </w:rPr>
        <w:t xml:space="preserve"> do Termo de Referência</w:t>
      </w:r>
      <w:r w:rsidRPr="00482A09">
        <w:rPr>
          <w:rFonts w:ascii="Azo Sans Lt" w:hAnsi="Azo Sans Lt" w:cstheme="minorHAnsi"/>
          <w:bCs/>
          <w:iCs/>
          <w:lang w:val="pt-BR"/>
        </w:rPr>
        <w:t>, a equipe técnica emitirá o documento atestado o recebimento provisório.</w:t>
      </w:r>
    </w:p>
    <w:p w14:paraId="6D230D54" w14:textId="7777777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Emitido o documento de recebimento provisório, a Contratada deverá realizar as instalações dos equipamentos no prazo máximo de 05 dias úteis, e estes ficarão em funcionamento na Policlínica Sylvio Henrique </w:t>
      </w:r>
      <w:proofErr w:type="gramStart"/>
      <w:r w:rsidRPr="00482A09">
        <w:rPr>
          <w:rFonts w:ascii="Azo Sans Lt" w:hAnsi="Azo Sans Lt" w:cstheme="minorHAnsi"/>
          <w:bCs/>
          <w:iCs/>
          <w:lang w:val="pt-BR"/>
        </w:rPr>
        <w:t>Braune  por</w:t>
      </w:r>
      <w:proofErr w:type="gramEnd"/>
      <w:r w:rsidRPr="00482A09">
        <w:rPr>
          <w:rFonts w:ascii="Azo Sans Lt" w:hAnsi="Azo Sans Lt" w:cstheme="minorHAnsi"/>
          <w:bCs/>
          <w:iCs/>
          <w:lang w:val="pt-BR"/>
        </w:rPr>
        <w:t xml:space="preserve"> um período de experiência de 15 dias corridos, contados da instalação, para avaliação técnica durante o uso dos equipamentos. </w:t>
      </w:r>
    </w:p>
    <w:p w14:paraId="74C341B4" w14:textId="4D3313B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Ao final deste período, a equipe técnica designada pela Contratante encaminhará relatório à Contratada e à Secretaria Municipal de Saúde, aprovando ou reprovando os equipamentos.</w:t>
      </w:r>
    </w:p>
    <w:p w14:paraId="01BC8FB4" w14:textId="2023B381"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Caso os equipamentos não estejam de acordo com as especificações propostas, a Contratada deverá providenciar a substituição no prazo máximo de 05 dias úteis, contados da data de recebimento do relatório mencionado no item 8.7 d</w:t>
      </w:r>
      <w:r>
        <w:rPr>
          <w:rFonts w:ascii="Azo Sans Lt" w:hAnsi="Azo Sans Lt" w:cstheme="minorHAnsi"/>
          <w:bCs/>
          <w:iCs/>
          <w:lang w:val="pt-BR"/>
        </w:rPr>
        <w:t>o Termo de Referência</w:t>
      </w:r>
      <w:r w:rsidRPr="00482A09">
        <w:rPr>
          <w:rFonts w:ascii="Azo Sans Lt" w:hAnsi="Azo Sans Lt" w:cstheme="minorHAnsi"/>
          <w:bCs/>
          <w:iCs/>
          <w:lang w:val="pt-BR"/>
        </w:rPr>
        <w:t xml:space="preserve">. </w:t>
      </w:r>
    </w:p>
    <w:p w14:paraId="39E1A2DD" w14:textId="20485896"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lastRenderedPageBreak/>
        <w:t xml:space="preserve">Aprovados os equipamentos, a equipe técnica da Contratante emitirá o recebimento definitivo e o aceite dos equipamentos.     </w:t>
      </w:r>
    </w:p>
    <w:p w14:paraId="2031D427" w14:textId="013D9969"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O prazo máximo para emissão documento supramencionado será de 03 idas úteis, contados do recebimento do relatório de aprovação mencionado no item 8.7</w:t>
      </w:r>
      <w:r>
        <w:rPr>
          <w:rFonts w:ascii="Azo Sans Lt" w:hAnsi="Azo Sans Lt" w:cstheme="minorHAnsi"/>
          <w:bCs/>
          <w:iCs/>
          <w:lang w:val="pt-BR"/>
        </w:rPr>
        <w:t xml:space="preserve"> do Termo de Referência</w:t>
      </w:r>
      <w:r w:rsidRPr="00482A09">
        <w:rPr>
          <w:rFonts w:ascii="Azo Sans Lt" w:hAnsi="Azo Sans Lt" w:cstheme="minorHAnsi"/>
          <w:bCs/>
          <w:iCs/>
          <w:lang w:val="pt-BR"/>
        </w:rPr>
        <w:t>.</w:t>
      </w:r>
    </w:p>
    <w:p w14:paraId="32A49ACF" w14:textId="7CDF36D8"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Na hipótese de a verificação a que se refere o subitem anterior não ser procedida dentro do prazo fixado, reputar-se-á como realizada, consumando-se </w:t>
      </w:r>
      <w:r>
        <w:rPr>
          <w:rFonts w:ascii="Azo Sans Lt" w:hAnsi="Azo Sans Lt" w:cstheme="minorHAnsi"/>
          <w:bCs/>
          <w:iCs/>
          <w:lang w:val="pt-BR"/>
        </w:rPr>
        <w:t>n</w:t>
      </w:r>
      <w:r w:rsidRPr="00482A09">
        <w:rPr>
          <w:rFonts w:ascii="Azo Sans Lt" w:hAnsi="Azo Sans Lt" w:cstheme="minorHAnsi"/>
          <w:bCs/>
          <w:iCs/>
          <w:lang w:val="pt-BR"/>
        </w:rPr>
        <w:t>o recebimento definitivo.</w:t>
      </w:r>
    </w:p>
    <w:p w14:paraId="6FD3CB57" w14:textId="507D6DF2"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Após o recebimento definitivo dos equipamentos, a equipe técnica, no prazo de 03 dias úteis, deverá comunicar o fato ao Setor de Patrimônio da Secretaria Municipal de Saúde, que providenciará os respectivos códigos de identificação, a fim de incluí-los no patrimônio e no sistema de gerência e manutenção da Contratante.</w:t>
      </w:r>
    </w:p>
    <w:p w14:paraId="4F3FDBD0" w14:textId="05006894" w:rsid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Ademais, caberá à equipe técnica, no mesmo prazo acima, comunicar ao gabinete desta Secretaria o aceite final dos equipamentos</w:t>
      </w:r>
      <w:r>
        <w:rPr>
          <w:rFonts w:ascii="Azo Sans Lt" w:hAnsi="Azo Sans Lt" w:cstheme="minorHAnsi"/>
          <w:bCs/>
          <w:iCs/>
          <w:lang w:val="pt-BR"/>
        </w:rPr>
        <w:t>.</w:t>
      </w:r>
    </w:p>
    <w:p w14:paraId="065291E9" w14:textId="77777777" w:rsidR="00482A09" w:rsidRPr="00482A09" w:rsidRDefault="00482A09" w:rsidP="00482A09">
      <w:pPr>
        <w:numPr>
          <w:ilvl w:val="1"/>
          <w:numId w:val="27"/>
        </w:numPr>
        <w:spacing w:before="120" w:after="120" w:line="276" w:lineRule="auto"/>
        <w:rPr>
          <w:rFonts w:ascii="Azo Sans Lt" w:hAnsi="Azo Sans Lt" w:cstheme="minorHAnsi"/>
          <w:bCs/>
          <w:iCs/>
          <w:lang w:val="pt-BR"/>
        </w:rPr>
      </w:pPr>
      <w:r w:rsidRPr="00482A09">
        <w:rPr>
          <w:rFonts w:ascii="Azo Sans Lt" w:hAnsi="Azo Sans Lt" w:cstheme="minorHAnsi"/>
          <w:bCs/>
          <w:iCs/>
          <w:lang w:val="pt-BR"/>
        </w:rPr>
        <w:t>PRÉ- INSTALAÇÃO E INSTALAÇÃO</w:t>
      </w:r>
    </w:p>
    <w:p w14:paraId="46076B87" w14:textId="710A866E"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Com a provação final emitida pela empresa </w:t>
      </w:r>
      <w:proofErr w:type="gramStart"/>
      <w:r w:rsidRPr="00482A09">
        <w:rPr>
          <w:rFonts w:ascii="Azo Sans Lt" w:hAnsi="Azo Sans Lt" w:cstheme="minorHAnsi"/>
          <w:bCs/>
          <w:iCs/>
          <w:lang w:val="pt-BR"/>
        </w:rPr>
        <w:t>vencedora,  e</w:t>
      </w:r>
      <w:proofErr w:type="gramEnd"/>
      <w:r w:rsidRPr="00482A09">
        <w:rPr>
          <w:rFonts w:ascii="Azo Sans Lt" w:hAnsi="Azo Sans Lt" w:cstheme="minorHAnsi"/>
          <w:bCs/>
          <w:iCs/>
          <w:lang w:val="pt-BR"/>
        </w:rPr>
        <w:t xml:space="preserve"> no prazo máximo de 05 dias úteis contados de sua emissão, a Contratada realizará as instalações dos equipamentos.</w:t>
      </w:r>
    </w:p>
    <w:p w14:paraId="25B4F5E8" w14:textId="39B03E0B"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Para a conclusão das instalações a Contratada, ou seu representante devidamente autorizado, deverá efetuar os testes das instalações dos equipamentos, realizando demonstração de seus funcionamentos à equipe técnica de acompanhamento. </w:t>
      </w:r>
    </w:p>
    <w:p w14:paraId="7BB8B0BB" w14:textId="00AA5B42" w:rsid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Os custos referentes à </w:t>
      </w:r>
      <w:proofErr w:type="spellStart"/>
      <w:proofErr w:type="gramStart"/>
      <w:r w:rsidRPr="00482A09">
        <w:rPr>
          <w:rFonts w:ascii="Azo Sans Lt" w:hAnsi="Azo Sans Lt" w:cstheme="minorHAnsi"/>
          <w:bCs/>
          <w:iCs/>
          <w:lang w:val="pt-BR"/>
        </w:rPr>
        <w:t>pré</w:t>
      </w:r>
      <w:proofErr w:type="spellEnd"/>
      <w:r w:rsidRPr="00482A09">
        <w:rPr>
          <w:rFonts w:ascii="Azo Sans Lt" w:hAnsi="Azo Sans Lt" w:cstheme="minorHAnsi"/>
          <w:bCs/>
          <w:iCs/>
          <w:lang w:val="pt-BR"/>
        </w:rPr>
        <w:t>- instalação</w:t>
      </w:r>
      <w:proofErr w:type="gramEnd"/>
      <w:r w:rsidRPr="00482A09">
        <w:rPr>
          <w:rFonts w:ascii="Azo Sans Lt" w:hAnsi="Azo Sans Lt" w:cstheme="minorHAnsi"/>
          <w:bCs/>
          <w:iCs/>
          <w:lang w:val="pt-BR"/>
        </w:rPr>
        <w:t xml:space="preserve"> e instalação, particularmente aqueles adicionais, que podem ocorrer na adequação do estabelecimento de saúde ou durante as instalações dos equipamentos (quando são adquiridos produtos para a interface ou interconexão, controle ambiental ou proteção de interferências), incluindo custos de eventual acompanhamento ou inspeção pela Contratada, serão integralmente pagos por esta</w:t>
      </w:r>
      <w:r>
        <w:rPr>
          <w:rFonts w:ascii="Azo Sans Lt" w:hAnsi="Azo Sans Lt" w:cstheme="minorHAnsi"/>
          <w:bCs/>
          <w:iCs/>
          <w:lang w:val="pt-BR"/>
        </w:rPr>
        <w:t>.</w:t>
      </w:r>
    </w:p>
    <w:p w14:paraId="2362CD49" w14:textId="77777777" w:rsidR="00482A09" w:rsidRPr="00482A09" w:rsidRDefault="00482A09" w:rsidP="00482A09">
      <w:pPr>
        <w:numPr>
          <w:ilvl w:val="1"/>
          <w:numId w:val="27"/>
        </w:numPr>
        <w:spacing w:before="120" w:after="120" w:line="276" w:lineRule="auto"/>
        <w:rPr>
          <w:rFonts w:ascii="Azo Sans Lt" w:hAnsi="Azo Sans Lt" w:cstheme="minorHAnsi"/>
          <w:bCs/>
          <w:iCs/>
          <w:lang w:val="pt-BR"/>
        </w:rPr>
      </w:pPr>
      <w:r w:rsidRPr="00482A09">
        <w:rPr>
          <w:rFonts w:ascii="Azo Sans Lt" w:hAnsi="Azo Sans Lt" w:cstheme="minorHAnsi"/>
          <w:bCs/>
          <w:iCs/>
          <w:lang w:val="pt-BR"/>
        </w:rPr>
        <w:t>DO TREINAMENTO</w:t>
      </w:r>
    </w:p>
    <w:p w14:paraId="07CB718B" w14:textId="7777777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A Contratada oferecerá treinamento para os operadores dos equipamentos adquiridos, sem custo adicional para a Contratante. </w:t>
      </w:r>
    </w:p>
    <w:p w14:paraId="22CF9F2A" w14:textId="5D9224B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Caso a equipe técnica instituída no subitem 7.3 d</w:t>
      </w:r>
      <w:r w:rsidR="00B7730E">
        <w:rPr>
          <w:rFonts w:ascii="Azo Sans Lt" w:hAnsi="Azo Sans Lt" w:cstheme="minorHAnsi"/>
          <w:bCs/>
          <w:iCs/>
          <w:lang w:val="pt-BR"/>
        </w:rPr>
        <w:t>o</w:t>
      </w:r>
      <w:r w:rsidRPr="00482A09">
        <w:rPr>
          <w:rFonts w:ascii="Azo Sans Lt" w:hAnsi="Azo Sans Lt" w:cstheme="minorHAnsi"/>
          <w:bCs/>
          <w:iCs/>
          <w:lang w:val="pt-BR"/>
        </w:rPr>
        <w:t xml:space="preserve"> Termo de Referência considere necessário, a Contratada oferecerá treinamento aos técnicos da Contratante para a prestação de serviços de manutenção a serem realizados após o término do período de garantia dos equipamentos. </w:t>
      </w:r>
    </w:p>
    <w:p w14:paraId="03FB9A83" w14:textId="61DEC1E9"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Os custos de treinamento, tanto dos operadores dos equipamentos quanto dos técnicos de manutenção da Contratante serão integralmente pagos pela Contratada, estando incluídos os custos com o treinamento inicial e treinamento continuado, a </w:t>
      </w:r>
      <w:r w:rsidRPr="00482A09">
        <w:rPr>
          <w:rFonts w:ascii="Azo Sans Lt" w:hAnsi="Azo Sans Lt" w:cstheme="minorHAnsi"/>
          <w:bCs/>
          <w:iCs/>
          <w:lang w:val="pt-BR"/>
        </w:rPr>
        <w:lastRenderedPageBreak/>
        <w:t xml:space="preserve">participação de especialistas, o transporte dos profissionais da Contratada, bem como o </w:t>
      </w:r>
      <w:proofErr w:type="gramStart"/>
      <w:r w:rsidRPr="00482A09">
        <w:rPr>
          <w:rFonts w:ascii="Azo Sans Lt" w:hAnsi="Azo Sans Lt" w:cstheme="minorHAnsi"/>
          <w:bCs/>
          <w:iCs/>
          <w:lang w:val="pt-BR"/>
        </w:rPr>
        <w:t>possível  uso</w:t>
      </w:r>
      <w:proofErr w:type="gramEnd"/>
      <w:r w:rsidRPr="00482A09">
        <w:rPr>
          <w:rFonts w:ascii="Azo Sans Lt" w:hAnsi="Azo Sans Lt" w:cstheme="minorHAnsi"/>
          <w:bCs/>
          <w:iCs/>
          <w:lang w:val="pt-BR"/>
        </w:rPr>
        <w:t xml:space="preserve"> de material didático.  </w:t>
      </w:r>
    </w:p>
    <w:p w14:paraId="6663480A" w14:textId="77777777" w:rsidR="00482A09" w:rsidRPr="00482A09" w:rsidRDefault="00482A09" w:rsidP="00482A09">
      <w:pPr>
        <w:numPr>
          <w:ilvl w:val="1"/>
          <w:numId w:val="27"/>
        </w:numPr>
        <w:spacing w:before="120" w:after="120" w:line="276" w:lineRule="auto"/>
        <w:rPr>
          <w:rFonts w:ascii="Azo Sans Lt" w:hAnsi="Azo Sans Lt" w:cstheme="minorHAnsi"/>
          <w:bCs/>
          <w:iCs/>
          <w:lang w:val="pt-BR"/>
        </w:rPr>
      </w:pPr>
      <w:r w:rsidRPr="00482A09">
        <w:rPr>
          <w:rFonts w:ascii="Azo Sans Lt" w:hAnsi="Azo Sans Lt" w:cstheme="minorHAnsi"/>
          <w:bCs/>
          <w:iCs/>
          <w:lang w:val="pt-BR"/>
        </w:rPr>
        <w:t>DA DOCUMENTAÇÃO</w:t>
      </w:r>
    </w:p>
    <w:p w14:paraId="09CF872C" w14:textId="17778201"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A equipe técnica responsável pelo recebimento, instalação e aceitação dos equipamentos médico-hospitalares, devem registrar em documento único apropriado, informações detalhadas sobre os equipamentos e todos os eventos do processo de seu recebimento, instalação e aceitação. </w:t>
      </w:r>
    </w:p>
    <w:p w14:paraId="798146CC" w14:textId="298C08AD"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A equipe técnica deverá realizar a guarda e o controle de toda documentação referente ao recebimento, instalação e aceitação dos equipamentos, incluindo a documentação técnica (manuais de operação e manuais de serviço) e atualizações efetuadas nesta documentação, devendo ainda divulgar na unidade Requisitante as informações nela contidas. </w:t>
      </w:r>
    </w:p>
    <w:p w14:paraId="6F85F991" w14:textId="4FB993C6"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Após a aceitação dos equipamentos, no que tange àqueles enquadradas nas classes 02 e 03 (médio e alto risco, respectivamente) da Portaria 2043/1994 do Ministério da Saúde, devem ser anexados livros (diários) ou cartões de registros, que deverão conter informações resumidas das intervenções para manutenções preventivas e corretivas, das modificações efetuadas, das pequenas falhas ou funcionamentos anormais, entre outras informações, encabeçadas pela aceitação dos equipamentos em serviço. </w:t>
      </w:r>
    </w:p>
    <w:p w14:paraId="01C41A74" w14:textId="45B2EAAB"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Os livros (diários) ou cartões de registros deverão ser de fácil acesso aos seus usuários e terão as seguintes funções:</w:t>
      </w:r>
    </w:p>
    <w:p w14:paraId="5B378179" w14:textId="1E9739C5"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Manter as unidades usuárias dos equipamentos informadas quanto aos reparos e modificações neles efetuadas.</w:t>
      </w:r>
    </w:p>
    <w:p w14:paraId="7B6ED4AD" w14:textId="50F32715"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Assegurar que as manutenções preventivas serão executadas nas datas previstas.</w:t>
      </w:r>
    </w:p>
    <w:p w14:paraId="65E1D9E5" w14:textId="303D4E6B"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Chamar a atenção para problemas que podem estar ocasionando frequentes avarias aos equipamentos.</w:t>
      </w:r>
    </w:p>
    <w:p w14:paraId="24711982" w14:textId="6CD66C7A"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Indicar que os usuários verificaram os equipamentos após as manutenções.  </w:t>
      </w:r>
    </w:p>
    <w:p w14:paraId="21EC589C" w14:textId="2589EA35" w:rsidR="00482A09" w:rsidRPr="00482A09" w:rsidRDefault="00482A09" w:rsidP="00482A09">
      <w:pPr>
        <w:pStyle w:val="PargrafodaLista"/>
        <w:widowControl/>
        <w:numPr>
          <w:ilvl w:val="3"/>
          <w:numId w:val="27"/>
        </w:numPr>
        <w:tabs>
          <w:tab w:val="left" w:pos="851"/>
        </w:tabs>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Indicar que os equipamentos foram submetidos a testes funcionais antes de serem utilizados em pacientes.</w:t>
      </w:r>
    </w:p>
    <w:p w14:paraId="1C5B00B3" w14:textId="005A803A"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Os livros (diários) ou cartões de registros deverão ser mantidos permanentemente junto aos equipamentos e suas atualizações </w:t>
      </w:r>
      <w:proofErr w:type="gramStart"/>
      <w:r w:rsidRPr="00482A09">
        <w:rPr>
          <w:rFonts w:ascii="Azo Sans Lt" w:hAnsi="Azo Sans Lt" w:cstheme="minorHAnsi"/>
          <w:bCs/>
          <w:iCs/>
          <w:lang w:val="pt-BR"/>
        </w:rPr>
        <w:t>ou  preenchimentos</w:t>
      </w:r>
      <w:proofErr w:type="gramEnd"/>
      <w:r w:rsidRPr="00482A09">
        <w:rPr>
          <w:rFonts w:ascii="Azo Sans Lt" w:hAnsi="Azo Sans Lt" w:cstheme="minorHAnsi"/>
          <w:bCs/>
          <w:iCs/>
          <w:lang w:val="pt-BR"/>
        </w:rPr>
        <w:t xml:space="preserve"> deverão ser realizados segundo</w:t>
      </w:r>
      <w:r>
        <w:rPr>
          <w:rFonts w:ascii="Azo Sans Lt" w:hAnsi="Azo Sans Lt" w:cstheme="minorHAnsi"/>
          <w:bCs/>
          <w:iCs/>
          <w:lang w:val="pt-BR"/>
        </w:rPr>
        <w:t xml:space="preserve"> </w:t>
      </w:r>
      <w:r w:rsidRPr="00482A09">
        <w:rPr>
          <w:rFonts w:ascii="Azo Sans Lt" w:hAnsi="Azo Sans Lt" w:cstheme="minorHAnsi"/>
          <w:bCs/>
          <w:iCs/>
          <w:lang w:val="pt-BR"/>
        </w:rPr>
        <w:t>requisitos previamente estabelecidos e formalmente instituídos pela direção do Setor Requisitante, incluindo o requisito de datar e assinar cada registro.</w:t>
      </w:r>
    </w:p>
    <w:p w14:paraId="227B9958" w14:textId="6CA89513" w:rsid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A Contratante deverá manter registros de todos os treinamentos realizados por seus funcionários ou pelos funcionários da Contratada para a capacitação de seus profissionais e técnicos na operação ou prestação de serviços de manutenção de cada um dos equipamentos adquiridos</w:t>
      </w:r>
      <w:r>
        <w:rPr>
          <w:rFonts w:ascii="Azo Sans Lt" w:hAnsi="Azo Sans Lt" w:cstheme="minorHAnsi"/>
          <w:bCs/>
          <w:iCs/>
          <w:lang w:val="pt-BR"/>
        </w:rPr>
        <w:t>.</w:t>
      </w:r>
    </w:p>
    <w:p w14:paraId="5F2B24B5" w14:textId="77777777" w:rsidR="00482A09" w:rsidRPr="00482A09" w:rsidRDefault="00482A09" w:rsidP="00482A09">
      <w:pPr>
        <w:numPr>
          <w:ilvl w:val="1"/>
          <w:numId w:val="27"/>
        </w:numPr>
        <w:spacing w:before="120" w:after="120" w:line="276" w:lineRule="auto"/>
        <w:rPr>
          <w:rFonts w:ascii="Azo Sans Lt" w:hAnsi="Azo Sans Lt" w:cstheme="minorHAnsi"/>
          <w:bCs/>
          <w:iCs/>
          <w:lang w:val="pt-BR"/>
        </w:rPr>
      </w:pPr>
      <w:r w:rsidRPr="00482A09">
        <w:rPr>
          <w:rFonts w:ascii="Azo Sans Lt" w:hAnsi="Azo Sans Lt" w:cstheme="minorHAnsi"/>
          <w:bCs/>
          <w:iCs/>
          <w:lang w:val="pt-BR"/>
        </w:rPr>
        <w:t xml:space="preserve">DA GARANTIA E ASSISTÊNCIA TÉCNICA DOS EQUIPAMENTOS  </w:t>
      </w:r>
    </w:p>
    <w:p w14:paraId="6A985924" w14:textId="7777777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lastRenderedPageBreak/>
        <w:t xml:space="preserve">A Contratada deverá fornecer garantia dos equipamentos e seus acessórios pelo período mínimo de 24 meses, a contar da respectiva aceitação. </w:t>
      </w:r>
    </w:p>
    <w:p w14:paraId="71A0A872" w14:textId="661B7B27"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Será ainda responsável por vícios ou defeitos de fabricação, bem como desgastes anormais dos equipamentos, suas partes e acessórios obrigando-se ressarcir os danos e substituir os elementos </w:t>
      </w:r>
      <w:proofErr w:type="gramStart"/>
      <w:r w:rsidRPr="00482A09">
        <w:rPr>
          <w:rFonts w:ascii="Azo Sans Lt" w:hAnsi="Azo Sans Lt" w:cstheme="minorHAnsi"/>
          <w:bCs/>
          <w:iCs/>
          <w:lang w:val="pt-BR"/>
        </w:rPr>
        <w:t>defeituosos,  sem</w:t>
      </w:r>
      <w:proofErr w:type="gramEnd"/>
      <w:r w:rsidRPr="00482A09">
        <w:rPr>
          <w:rFonts w:ascii="Azo Sans Lt" w:hAnsi="Azo Sans Lt" w:cstheme="minorHAnsi"/>
          <w:bCs/>
          <w:iCs/>
          <w:lang w:val="pt-BR"/>
        </w:rPr>
        <w:t xml:space="preserve"> ônus a Contratante. </w:t>
      </w:r>
    </w:p>
    <w:p w14:paraId="3B6B239C" w14:textId="24C9E0A1"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 xml:space="preserve">A empresa Contratada deverá possuir equipe de assistência técnica ou representação técnica especializada para a prestação de serviços de manutenção no país. </w:t>
      </w:r>
    </w:p>
    <w:p w14:paraId="36B26B0E" w14:textId="744150D0" w:rsidR="00482A09" w:rsidRPr="00482A09" w:rsidRDefault="00482A09" w:rsidP="00482A09">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482A09">
        <w:rPr>
          <w:rFonts w:ascii="Azo Sans Lt" w:hAnsi="Azo Sans Lt" w:cstheme="minorHAnsi"/>
          <w:bCs/>
          <w:iCs/>
          <w:lang w:val="pt-BR"/>
        </w:rPr>
        <w:t>Durante a vigência do período de garantia, na eventual necessidade de assistência técnica, os custos referentes ao transporte de técnicos e equipamentos em função da distância entre a Contratante e o fornecedor ou seu representante técnico serão integralmente pagos pela Contratada.</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38931E75" w14:textId="77777777" w:rsidR="00945157" w:rsidRPr="00945157" w:rsidRDefault="00945157" w:rsidP="0094515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945157">
        <w:rPr>
          <w:rFonts w:ascii="Azo Sans Lt" w:hAnsi="Azo Sans Lt" w:cstheme="minorHAnsi"/>
          <w:bCs/>
          <w:iCs/>
          <w:lang w:val="pt-BR"/>
        </w:rPr>
        <w:t xml:space="preserve">O acompanhamento e a fiscalização da contratação serão exercidos por um representante da Contratante, ao qual competirá dirimir as dúvidas que surgirem no curso da execução do contrato, e de tudo dará ciência à Administração, na forma dos artigos 67 e 73 da Lei nº. 8.666/93 e do artigo 6º do Decreto nº. 2.271, de 1997. </w:t>
      </w:r>
    </w:p>
    <w:p w14:paraId="4683A05D" w14:textId="1E1D35A3" w:rsidR="00945157" w:rsidRDefault="00945157" w:rsidP="0094515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945157">
        <w:rPr>
          <w:rFonts w:ascii="Azo Sans Lt" w:hAnsi="Azo Sans Lt" w:cstheme="minorHAnsi"/>
          <w:bCs/>
          <w:iCs/>
          <w:lang w:val="pt-BR"/>
        </w:rPr>
        <w:t>Para acompanhamento e fiscalização da execução do presente contrato, ficam designados os agentes públicos abaixo informados</w:t>
      </w:r>
      <w:r>
        <w:rPr>
          <w:rFonts w:ascii="Azo Sans Lt" w:hAnsi="Azo Sans Lt" w:cstheme="minorHAnsi"/>
          <w:bCs/>
          <w:iCs/>
          <w:lang w:val="pt-BR"/>
        </w:rPr>
        <w:t>:</w:t>
      </w:r>
    </w:p>
    <w:p w14:paraId="58DAE909" w14:textId="7AF03AF0" w:rsidR="00945157" w:rsidRDefault="00A00590" w:rsidP="00A00590">
      <w:pPr>
        <w:pStyle w:val="PargrafodaLista"/>
        <w:widowControl/>
        <w:tabs>
          <w:tab w:val="left" w:pos="426"/>
        </w:tabs>
        <w:autoSpaceDE/>
        <w:autoSpaceDN/>
        <w:spacing w:before="120" w:after="120" w:line="276" w:lineRule="auto"/>
        <w:ind w:left="0"/>
        <w:jc w:val="center"/>
        <w:rPr>
          <w:rFonts w:ascii="Azo Sans Lt" w:hAnsi="Azo Sans Lt" w:cstheme="minorHAnsi"/>
          <w:bCs/>
          <w:iCs/>
          <w:lang w:val="pt-BR"/>
        </w:rPr>
      </w:pPr>
      <w:r w:rsidRPr="00A00590">
        <w:rPr>
          <w:rFonts w:ascii="Azo Sans Lt" w:hAnsi="Azo Sans Lt" w:cstheme="minorHAnsi"/>
          <w:b/>
          <w:bCs/>
          <w:iCs/>
          <w:lang w:val="pt-BR"/>
        </w:rPr>
        <w:t xml:space="preserve">Patrícia Soares </w:t>
      </w:r>
      <w:proofErr w:type="gramStart"/>
      <w:r w:rsidRPr="00A00590">
        <w:rPr>
          <w:rFonts w:ascii="Azo Sans Lt" w:hAnsi="Azo Sans Lt" w:cstheme="minorHAnsi"/>
          <w:b/>
          <w:bCs/>
          <w:iCs/>
          <w:lang w:val="pt-BR"/>
        </w:rPr>
        <w:t>Carvalho  –</w:t>
      </w:r>
      <w:proofErr w:type="gramEnd"/>
      <w:r w:rsidRPr="00A00590">
        <w:rPr>
          <w:rFonts w:ascii="Azo Sans Lt" w:hAnsi="Azo Sans Lt" w:cstheme="minorHAnsi"/>
          <w:b/>
          <w:bCs/>
          <w:iCs/>
          <w:lang w:val="pt-BR"/>
        </w:rPr>
        <w:t xml:space="preserve"> Matrícula 29.9080</w:t>
      </w:r>
    </w:p>
    <w:p w14:paraId="7C37C493" w14:textId="77777777" w:rsidR="00A00590" w:rsidRPr="00A00590" w:rsidRDefault="00A00590" w:rsidP="00A0059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00590">
        <w:rPr>
          <w:rFonts w:ascii="Azo Sans Lt" w:hAnsi="Azo Sans Lt" w:cstheme="minorHAnsi"/>
          <w:bCs/>
          <w:iCs/>
          <w:lang w:val="pt-BR"/>
        </w:rPr>
        <w:t>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027D47EF" w14:textId="4DE4BB9D" w:rsidR="00A00590" w:rsidRPr="00A00590" w:rsidRDefault="00A00590" w:rsidP="00A0059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00590">
        <w:rPr>
          <w:rFonts w:ascii="Azo Sans Lt" w:hAnsi="Azo Sans Lt" w:cstheme="minorHAnsi"/>
          <w:bCs/>
          <w:iCs/>
          <w:lang w:val="pt-BR"/>
        </w:rPr>
        <w:t>O fiscal designado pela Contratante deverá ter a experiência necessária para o acompanhamento e controle da execução dos serviços e do contrato.</w:t>
      </w:r>
    </w:p>
    <w:p w14:paraId="1B3D55BF" w14:textId="6798943B" w:rsidR="00A00590" w:rsidRPr="00A00590" w:rsidRDefault="00A00590" w:rsidP="00A0059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00590">
        <w:rPr>
          <w:rFonts w:ascii="Azo Sans Lt" w:hAnsi="Azo Sans Lt" w:cstheme="minorHAnsi"/>
          <w:bCs/>
          <w:iCs/>
          <w:lang w:val="pt-BR"/>
        </w:rPr>
        <w:t>A verificação da adequação da prestação do serviço deverá ser realizada com base nos critérios previstos n</w:t>
      </w:r>
      <w:r w:rsidR="00B7730E">
        <w:rPr>
          <w:rFonts w:ascii="Azo Sans Lt" w:hAnsi="Azo Sans Lt" w:cstheme="minorHAnsi"/>
          <w:bCs/>
          <w:iCs/>
          <w:lang w:val="pt-BR"/>
        </w:rPr>
        <w:t>o</w:t>
      </w:r>
      <w:r w:rsidRPr="00A00590">
        <w:rPr>
          <w:rFonts w:ascii="Azo Sans Lt" w:hAnsi="Azo Sans Lt" w:cstheme="minorHAnsi"/>
          <w:bCs/>
          <w:iCs/>
          <w:lang w:val="pt-BR"/>
        </w:rPr>
        <w:t xml:space="preserve"> Termo de Referência.</w:t>
      </w:r>
    </w:p>
    <w:p w14:paraId="46D097E4" w14:textId="7127D199" w:rsidR="00945157" w:rsidRDefault="00A00590" w:rsidP="00A0059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A00590">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r>
        <w:rPr>
          <w:rFonts w:ascii="Azo Sans Lt" w:hAnsi="Azo Sans Lt" w:cstheme="minorHAnsi"/>
          <w:bCs/>
          <w:iCs/>
          <w:lang w:val="pt-BR"/>
        </w:rPr>
        <w:t>.</w:t>
      </w:r>
    </w:p>
    <w:p w14:paraId="1ECB67B5" w14:textId="5F4840BE"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7DA737A5" w:rsidR="00617E05" w:rsidRPr="00617E05"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617E05">
        <w:rPr>
          <w:rFonts w:ascii="Azo Sans Lt" w:hAnsi="Azo Sans Lt" w:cstheme="minorHAnsi"/>
          <w:b/>
          <w:bCs/>
        </w:rPr>
        <w:t>Caberá à Contratante:</w:t>
      </w:r>
    </w:p>
    <w:p w14:paraId="2E717DA6" w14:textId="77777777" w:rsidR="00945157" w:rsidRPr="00945157" w:rsidRDefault="00831574" w:rsidP="00945157">
      <w:pPr>
        <w:pStyle w:val="PargrafodaLista"/>
        <w:numPr>
          <w:ilvl w:val="2"/>
          <w:numId w:val="27"/>
        </w:numPr>
        <w:autoSpaceDN/>
        <w:spacing w:before="120" w:after="120"/>
        <w:ind w:left="0" w:firstLine="0"/>
        <w:rPr>
          <w:rFonts w:ascii="Azo Sans Lt" w:hAnsi="Azo Sans Lt" w:cstheme="minorHAnsi"/>
          <w:lang w:val="pt-BR"/>
        </w:rPr>
      </w:pPr>
      <w:r>
        <w:rPr>
          <w:rFonts w:ascii="Azo Sans Lt" w:hAnsi="Azo Sans Lt" w:cstheme="minorHAnsi"/>
        </w:rPr>
        <w:lastRenderedPageBreak/>
        <w:t xml:space="preserve"> </w:t>
      </w:r>
      <w:r w:rsidR="00945157" w:rsidRPr="00945157">
        <w:rPr>
          <w:rFonts w:ascii="Azo Sans Lt" w:hAnsi="Azo Sans Lt" w:cstheme="minorHAnsi"/>
          <w:lang w:val="pt-BR"/>
        </w:rPr>
        <w:t>Exigir o cumprimento de todas as obrigações assumidas pela Contratada, de acordo com as cláusulas contratuais e os termos de sua proposta;</w:t>
      </w:r>
    </w:p>
    <w:p w14:paraId="52EE132F" w14:textId="6023528B" w:rsidR="00945157" w:rsidRPr="00945157" w:rsidRDefault="00945157" w:rsidP="00945157">
      <w:pPr>
        <w:pStyle w:val="PargrafodaLista"/>
        <w:numPr>
          <w:ilvl w:val="2"/>
          <w:numId w:val="27"/>
        </w:numPr>
        <w:spacing w:before="120" w:after="120"/>
        <w:ind w:left="0" w:firstLine="0"/>
        <w:rPr>
          <w:rFonts w:ascii="Azo Sans Lt" w:hAnsi="Azo Sans Lt" w:cstheme="minorHAnsi"/>
          <w:lang w:val="pt-BR"/>
        </w:rPr>
      </w:pPr>
      <w:r w:rsidRPr="00945157">
        <w:rPr>
          <w:rFonts w:ascii="Azo Sans Lt" w:hAnsi="Azo Sans Lt" w:cstheme="minorHAnsi"/>
          <w:lang w:val="pt-BR"/>
        </w:rPr>
        <w:t>Receber provisoriamente o material, disponibilizado local, data e horário;</w:t>
      </w:r>
    </w:p>
    <w:p w14:paraId="73C55B36" w14:textId="5D4C3964" w:rsidR="00945157" w:rsidRPr="00945157" w:rsidRDefault="00945157" w:rsidP="00945157">
      <w:pPr>
        <w:pStyle w:val="PargrafodaLista"/>
        <w:numPr>
          <w:ilvl w:val="2"/>
          <w:numId w:val="27"/>
        </w:numPr>
        <w:spacing w:before="120" w:after="120"/>
        <w:ind w:left="0" w:firstLine="0"/>
        <w:rPr>
          <w:rFonts w:ascii="Azo Sans Lt" w:hAnsi="Azo Sans Lt" w:cstheme="minorHAnsi"/>
          <w:lang w:val="pt-BR"/>
        </w:rPr>
      </w:pPr>
      <w:r w:rsidRPr="00945157">
        <w:rPr>
          <w:rFonts w:ascii="Azo Sans Lt" w:hAnsi="Azo Sans Lt" w:cstheme="minorHAnsi"/>
          <w:lang w:val="pt-BR"/>
        </w:rPr>
        <w:t xml:space="preserve">Verificar minuciosamente, no prazo fixado, a conformidade dos bens </w:t>
      </w:r>
      <w:proofErr w:type="gramStart"/>
      <w:r w:rsidRPr="00945157">
        <w:rPr>
          <w:rFonts w:ascii="Azo Sans Lt" w:hAnsi="Azo Sans Lt" w:cstheme="minorHAnsi"/>
          <w:lang w:val="pt-BR"/>
        </w:rPr>
        <w:t>recebidos</w:t>
      </w:r>
      <w:r>
        <w:rPr>
          <w:rFonts w:ascii="Azo Sans Lt" w:hAnsi="Azo Sans Lt" w:cstheme="minorHAnsi"/>
          <w:lang w:val="pt-BR"/>
        </w:rPr>
        <w:t xml:space="preserve"> </w:t>
      </w:r>
      <w:r w:rsidRPr="00945157">
        <w:rPr>
          <w:rFonts w:ascii="Azo Sans Lt" w:hAnsi="Azo Sans Lt" w:cstheme="minorHAnsi"/>
          <w:lang w:val="pt-BR"/>
        </w:rPr>
        <w:t>Provisoriamente</w:t>
      </w:r>
      <w:proofErr w:type="gramEnd"/>
      <w:r w:rsidRPr="00945157">
        <w:rPr>
          <w:rFonts w:ascii="Azo Sans Lt" w:hAnsi="Azo Sans Lt" w:cstheme="minorHAnsi"/>
          <w:lang w:val="pt-BR"/>
        </w:rPr>
        <w:t xml:space="preserve"> com as especificações constantes do Termo de Referência e da proposta, para fins de aceitação e recebimento definitivo;</w:t>
      </w:r>
    </w:p>
    <w:p w14:paraId="75491821" w14:textId="2518F966" w:rsidR="00945157" w:rsidRPr="00945157" w:rsidRDefault="00945157" w:rsidP="00945157">
      <w:pPr>
        <w:pStyle w:val="PargrafodaLista"/>
        <w:numPr>
          <w:ilvl w:val="2"/>
          <w:numId w:val="27"/>
        </w:numPr>
        <w:spacing w:before="120" w:after="120"/>
        <w:ind w:left="0" w:firstLine="0"/>
        <w:rPr>
          <w:rFonts w:ascii="Azo Sans Lt" w:hAnsi="Azo Sans Lt" w:cstheme="minorHAnsi"/>
          <w:lang w:val="pt-BR"/>
        </w:rPr>
      </w:pPr>
      <w:r w:rsidRPr="00945157">
        <w:rPr>
          <w:rFonts w:ascii="Azo Sans Lt" w:hAnsi="Azo Sans Lt" w:cstheme="minorHAnsi"/>
          <w:lang w:val="pt-BR"/>
        </w:rPr>
        <w:t>Acompanhar e fiscalizar o cumprimento das obrigações da Contratada, através de servidor especialmente designado;</w:t>
      </w:r>
    </w:p>
    <w:p w14:paraId="102FB163" w14:textId="77794ABA" w:rsidR="00945157" w:rsidRPr="00945157" w:rsidRDefault="00945157" w:rsidP="00945157">
      <w:pPr>
        <w:pStyle w:val="PargrafodaLista"/>
        <w:numPr>
          <w:ilvl w:val="2"/>
          <w:numId w:val="27"/>
        </w:numPr>
        <w:spacing w:before="120" w:after="120"/>
        <w:ind w:left="0" w:firstLine="0"/>
        <w:rPr>
          <w:rFonts w:ascii="Azo Sans Lt" w:hAnsi="Azo Sans Lt" w:cstheme="minorHAnsi"/>
          <w:lang w:val="pt-BR"/>
        </w:rPr>
      </w:pPr>
      <w:r w:rsidRPr="00945157">
        <w:rPr>
          <w:rFonts w:ascii="Azo Sans Lt" w:hAnsi="Azo Sans Lt" w:cstheme="minorHAnsi"/>
          <w:lang w:val="pt-BR"/>
        </w:rPr>
        <w:t>Efetuar o pagamento no prazo previsto;</w:t>
      </w:r>
    </w:p>
    <w:p w14:paraId="10B4DF23" w14:textId="731904F6" w:rsidR="00945157" w:rsidRPr="00945157" w:rsidRDefault="00945157" w:rsidP="00945157">
      <w:pPr>
        <w:pStyle w:val="PargrafodaLista"/>
        <w:numPr>
          <w:ilvl w:val="2"/>
          <w:numId w:val="27"/>
        </w:numPr>
        <w:spacing w:before="120" w:after="120"/>
        <w:ind w:left="0" w:firstLine="0"/>
        <w:rPr>
          <w:rFonts w:ascii="Azo Sans Lt" w:hAnsi="Azo Sans Lt" w:cstheme="minorHAnsi"/>
          <w:lang w:val="pt-BR"/>
        </w:rPr>
      </w:pPr>
      <w:r w:rsidRPr="00945157">
        <w:rPr>
          <w:rFonts w:ascii="Azo Sans Lt" w:hAnsi="Azo Sans Lt" w:cstheme="minorHAnsi"/>
          <w:lang w:val="pt-BR"/>
        </w:rPr>
        <w:t>Efetuar as retenções tributárias devidas sobre o valor da Nota Fiscal/Fatura fornecida pela contratada.</w:t>
      </w:r>
    </w:p>
    <w:p w14:paraId="590527FF" w14:textId="30CE434F" w:rsidR="00945157" w:rsidRPr="00945157" w:rsidRDefault="00945157" w:rsidP="00945157">
      <w:pPr>
        <w:pStyle w:val="PargrafodaLista"/>
        <w:numPr>
          <w:ilvl w:val="2"/>
          <w:numId w:val="27"/>
        </w:numPr>
        <w:autoSpaceDN/>
        <w:spacing w:before="120" w:after="120"/>
        <w:ind w:left="0" w:firstLine="0"/>
        <w:jc w:val="both"/>
        <w:rPr>
          <w:rFonts w:ascii="Azo Sans Lt" w:hAnsi="Azo Sans Lt" w:cstheme="minorHAnsi"/>
          <w:lang w:val="pt-BR"/>
        </w:rPr>
      </w:pPr>
      <w:r w:rsidRPr="00945157">
        <w:rPr>
          <w:rFonts w:ascii="Azo Sans Lt" w:hAnsi="Azo Sans Lt" w:cstheme="minorHAnsi"/>
          <w:lang w:val="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5B3A7EF8" w14:textId="263F7F57" w:rsidR="00E40A97" w:rsidRPr="00A87002" w:rsidRDefault="00E40A97" w:rsidP="005041CA">
      <w:pPr>
        <w:pStyle w:val="PargrafodaLista"/>
        <w:widowControl/>
        <w:numPr>
          <w:ilvl w:val="1"/>
          <w:numId w:val="27"/>
        </w:numPr>
        <w:autoSpaceDE/>
        <w:autoSpaceDN/>
        <w:spacing w:before="120" w:after="120" w:line="276" w:lineRule="auto"/>
        <w:jc w:val="both"/>
        <w:rPr>
          <w:rFonts w:ascii="Azo Sans Lt" w:hAnsi="Azo Sans Lt" w:cstheme="minorHAnsi"/>
          <w:b/>
          <w:bCs/>
        </w:rPr>
      </w:pPr>
      <w:r w:rsidRPr="00A87002">
        <w:rPr>
          <w:rFonts w:ascii="Azo Sans Lt" w:hAnsi="Azo Sans Lt" w:cstheme="minorHAnsi"/>
          <w:b/>
          <w:bCs/>
        </w:rPr>
        <w:t>Das obrigações da Contratada:</w:t>
      </w:r>
    </w:p>
    <w:p w14:paraId="48C8B639" w14:textId="77777777"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Ter capacidade de atendimento da demanda com eficiência, presteza e zelo;</w:t>
      </w:r>
    </w:p>
    <w:p w14:paraId="57038578" w14:textId="7D755033"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Efetuar a entrega e instalação/montagem dos bens em perfeitas condições, no prazo e local indicados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fiscais citadas nos subitens 17.1.1 a 17.1.6</w:t>
      </w:r>
      <w:r>
        <w:rPr>
          <w:rFonts w:ascii="Azo Sans Lt" w:hAnsi="Azo Sans Lt" w:cstheme="minorHAnsi"/>
          <w:lang w:val="pt-BR"/>
        </w:rPr>
        <w:t xml:space="preserve"> do Termo de Referência</w:t>
      </w:r>
      <w:r w:rsidRPr="00945157">
        <w:rPr>
          <w:rFonts w:ascii="Azo Sans Lt" w:hAnsi="Azo Sans Lt" w:cstheme="minorHAnsi"/>
          <w:lang w:val="pt-BR"/>
        </w:rPr>
        <w:t>;</w:t>
      </w:r>
    </w:p>
    <w:p w14:paraId="3D24217D" w14:textId="2645FF64"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 xml:space="preserve">Responsabilizar-se pelos vícios e danos decorrentes do produto, de acordo com os </w:t>
      </w:r>
      <w:proofErr w:type="gramStart"/>
      <w:r w:rsidRPr="00945157">
        <w:rPr>
          <w:rFonts w:ascii="Azo Sans Lt" w:hAnsi="Azo Sans Lt" w:cstheme="minorHAnsi"/>
          <w:lang w:val="pt-BR"/>
        </w:rPr>
        <w:t>artigos  12</w:t>
      </w:r>
      <w:proofErr w:type="gramEnd"/>
      <w:r w:rsidRPr="00945157">
        <w:rPr>
          <w:rFonts w:ascii="Azo Sans Lt" w:hAnsi="Azo Sans Lt" w:cstheme="minorHAnsi"/>
          <w:lang w:val="pt-BR"/>
        </w:rPr>
        <w:t xml:space="preserve">,13,18 e 26, do Código de Defesa do Consumidor (Lei nº.8.078, de 19900; </w:t>
      </w:r>
    </w:p>
    <w:p w14:paraId="2E258A88" w14:textId="0B2D794E"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O dever previsto no subitem anterior implica na obrigação de, a critério da Contratante, substituir, reparar, corrigir remover, ou reconstruir, as suas expensas, no prazo máximo de 03 dias, o produto com avarias, defeitos ou em desacordo com o Termo de Referência;</w:t>
      </w:r>
    </w:p>
    <w:p w14:paraId="7140603D" w14:textId="66A18715"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Atender prontamente a quaisquer exigências da Contratante, inerentes ao objeto da presente contratação;</w:t>
      </w:r>
    </w:p>
    <w:p w14:paraId="4DB90663" w14:textId="1714D6F5"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na minuta do contrato.</w:t>
      </w:r>
    </w:p>
    <w:p w14:paraId="4E36D21D" w14:textId="66D47249"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 xml:space="preserve">Responsabilizar-se, pelas despesas dos tributos, encargos trabalhistas, previdenciários, fiscais, comerciais, taxas, fretes, seguros, deslocamento de pessoal, prestação de garantia e quaisquer outras que incidam ou venham a incidir na execução do contrato. </w:t>
      </w:r>
    </w:p>
    <w:p w14:paraId="28278DAF" w14:textId="159BE7AA"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 xml:space="preserve">Comunicar à Contratante, no prazo mínimo de 72 horas de antecedência, os motivos que eventualmente impossibilitem o cumprimento do prazo previsto, com a devida comprovação; sob prévia autorização da contratante em relação a razoabilidade do </w:t>
      </w:r>
      <w:r w:rsidRPr="00945157">
        <w:rPr>
          <w:rFonts w:ascii="Azo Sans Lt" w:hAnsi="Azo Sans Lt" w:cstheme="minorHAnsi"/>
          <w:lang w:val="pt-BR"/>
        </w:rPr>
        <w:lastRenderedPageBreak/>
        <w:t>prazo solicitado;</w:t>
      </w:r>
    </w:p>
    <w:p w14:paraId="107342AD" w14:textId="0FBE5EDD" w:rsidR="00945157" w:rsidRP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0A3CBE9A" w14:textId="7158AADE" w:rsidR="00945157" w:rsidRDefault="00945157" w:rsidP="0094515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 xml:space="preserve">Arcar com ônus decorrente de eventual equívoco no dimensionamento dos quantitativos de sua proposta, devendo complementá-los, caso o previsto inicialmente em sua </w:t>
      </w:r>
      <w:proofErr w:type="gramStart"/>
      <w:r w:rsidRPr="00945157">
        <w:rPr>
          <w:rFonts w:ascii="Azo Sans Lt" w:hAnsi="Azo Sans Lt" w:cstheme="minorHAnsi"/>
          <w:lang w:val="pt-BR"/>
        </w:rPr>
        <w:t>proposta  não</w:t>
      </w:r>
      <w:proofErr w:type="gramEnd"/>
      <w:r w:rsidRPr="00945157">
        <w:rPr>
          <w:rFonts w:ascii="Azo Sans Lt" w:hAnsi="Azo Sans Lt" w:cstheme="minorHAnsi"/>
          <w:lang w:val="pt-BR"/>
        </w:rPr>
        <w:t xml:space="preserve"> seja satisfatório para o atendimento ao objeto da contratação, exceto quando ocorrer algum dos eventos arrolados nos incisos do 1º parágrafo do art. 57 da Lei nº. 8.666, de 1993</w:t>
      </w:r>
      <w:r>
        <w:rPr>
          <w:rFonts w:ascii="Azo Sans Lt" w:hAnsi="Azo Sans Lt" w:cstheme="minorHAnsi"/>
          <w:lang w:val="pt-BR"/>
        </w:rPr>
        <w:t>.</w:t>
      </w:r>
    </w:p>
    <w:p w14:paraId="742EA88C" w14:textId="4A2ADB3F"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7270C7">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0B630FC8" w14:textId="3A0188AB" w:rsidR="00A229E2"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945157" w:rsidRPr="00945157">
        <w:rPr>
          <w:rFonts w:ascii="Azo Sans Lt" w:hAnsi="Azo Sans Lt" w:cstheme="minorHAnsi"/>
          <w:bCs/>
          <w:iCs/>
          <w:lang w:val="pt-BR"/>
        </w:rPr>
        <w:t>O descumprimento, por parte da CONTRATADA, das obrigações assumidas no Presente Termo de Referência, ou o descumprimento dos preceitos legais pertinentes, ensejará a aplicação das sanções previstas na lei 8.666/93</w:t>
      </w:r>
      <w:r w:rsidR="007B0442">
        <w:rPr>
          <w:rFonts w:ascii="Azo Sans Lt" w:hAnsi="Azo Sans Lt" w:cstheme="minorHAnsi"/>
          <w:bCs/>
          <w:iCs/>
          <w:lang w:val="pt-BR"/>
        </w:rPr>
        <w:t xml:space="preserve"> e da Lei 10.520/2002</w:t>
      </w:r>
      <w:r w:rsidR="009162EB">
        <w:rPr>
          <w:rFonts w:ascii="Azo Sans Lt" w:hAnsi="Azo Sans Lt" w:cstheme="minorHAnsi"/>
          <w:bCs/>
          <w:iCs/>
        </w:rPr>
        <w:t>.</w:t>
      </w:r>
    </w:p>
    <w:p w14:paraId="641B2321" w14:textId="460D2E71" w:rsidR="009162EB" w:rsidRPr="002F2CC8" w:rsidRDefault="00945157"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9162EB" w:rsidRPr="009162EB">
        <w:rPr>
          <w:rFonts w:ascii="Azo Sans Lt" w:hAnsi="Azo Sans Lt" w:cstheme="minorHAnsi"/>
          <w:bCs/>
          <w:iCs/>
        </w:rPr>
        <w:t xml:space="preserve">Comete infração administrativa: </w:t>
      </w:r>
    </w:p>
    <w:p w14:paraId="48258AE4" w14:textId="29A2AB5B" w:rsidR="00E27B1B" w:rsidRPr="00E27B1B" w:rsidRDefault="00945157"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45157">
        <w:rPr>
          <w:rFonts w:ascii="Azo Sans Lt" w:hAnsi="Azo Sans Lt" w:cstheme="minorHAnsi"/>
          <w:lang w:val="pt-BR"/>
        </w:rPr>
        <w:t>Não assinar o termo de contrato ou aceitar/retirar o instrumento equivalente, quando convocado dentro do prazo de validade da proposta</w:t>
      </w:r>
      <w:r w:rsidR="00E27B1B" w:rsidRPr="00E27B1B">
        <w:rPr>
          <w:rFonts w:ascii="Azo Sans Lt" w:hAnsi="Azo Sans Lt" w:cstheme="minorHAnsi"/>
          <w:lang w:val="pt-BR"/>
        </w:rPr>
        <w:t>;</w:t>
      </w:r>
    </w:p>
    <w:p w14:paraId="634E2026" w14:textId="10FDDA08" w:rsidR="00E27B1B" w:rsidRPr="00E27B1B"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162EB">
        <w:rPr>
          <w:rFonts w:ascii="Azo Sans Lt" w:hAnsi="Azo Sans Lt" w:cstheme="minorHAnsi"/>
          <w:lang w:val="pt-BR"/>
        </w:rPr>
        <w:t>Apresentar documentação falsa</w:t>
      </w:r>
      <w:r w:rsidR="00E27B1B" w:rsidRPr="00E27B1B">
        <w:rPr>
          <w:rFonts w:ascii="Azo Sans Lt" w:hAnsi="Azo Sans Lt" w:cstheme="minorHAnsi"/>
          <w:lang w:val="pt-BR"/>
        </w:rPr>
        <w:t>;</w:t>
      </w:r>
    </w:p>
    <w:p w14:paraId="47342B0B" w14:textId="6547E742" w:rsidR="00E27B1B" w:rsidRPr="00E27B1B"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162EB">
        <w:rPr>
          <w:rFonts w:ascii="Azo Sans Lt" w:hAnsi="Azo Sans Lt" w:cstheme="minorHAnsi"/>
          <w:lang w:val="pt-BR"/>
        </w:rPr>
        <w:t>Deixar de entregar os documentos exigidos no certame;</w:t>
      </w:r>
    </w:p>
    <w:p w14:paraId="37642BA6" w14:textId="416CC470" w:rsidR="00E27B1B" w:rsidRPr="00E27B1B"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9162EB">
        <w:rPr>
          <w:rFonts w:ascii="Azo Sans Lt" w:hAnsi="Azo Sans Lt" w:cstheme="minorHAnsi"/>
          <w:lang w:val="pt-BR"/>
        </w:rPr>
        <w:t>Ensejar o retardamento da execução do objeto</w:t>
      </w:r>
      <w:r w:rsidR="00E27B1B" w:rsidRPr="00E27B1B">
        <w:rPr>
          <w:rFonts w:ascii="Azo Sans Lt" w:hAnsi="Azo Sans Lt" w:cstheme="minorHAnsi"/>
          <w:lang w:val="pt-BR"/>
        </w:rPr>
        <w:t>;</w:t>
      </w:r>
    </w:p>
    <w:p w14:paraId="18EB534D"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5EFA280B" w14:textId="294E1662" w:rsidR="0089518A" w:rsidRPr="0089518A" w:rsidRDefault="00945157"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Pr="00945157">
        <w:rPr>
          <w:rFonts w:ascii="Azo Sans Lt" w:hAnsi="Azo Sans Lt" w:cstheme="minorHAnsi"/>
          <w:bCs/>
          <w:iCs/>
          <w:lang w:val="pt-BR"/>
        </w:rPr>
        <w:t>Considera-se comportamento inidôneo, entre outros, a declaração falsa quanto às condições de participação, quanto ao enquadramento como Me/EPP, ou conluio, entre os licitantes, em qualquer momento da licitação, mesmo após o encerramento da fase de lances</w:t>
      </w:r>
      <w:r w:rsidR="009162EB">
        <w:rPr>
          <w:rFonts w:ascii="Azo Sans Lt" w:hAnsi="Azo Sans Lt" w:cstheme="minorHAnsi"/>
          <w:bCs/>
          <w:iCs/>
          <w:lang w:val="pt-BR"/>
        </w:rPr>
        <w:t>.</w:t>
      </w:r>
    </w:p>
    <w:p w14:paraId="4F2F63DC" w14:textId="0359F022" w:rsidR="0089518A"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Pr="0089518A">
        <w:rPr>
          <w:rFonts w:ascii="Azo Sans Lt" w:hAnsi="Azo Sans Lt" w:cstheme="minorHAnsi"/>
          <w:bCs/>
          <w:iCs/>
        </w:rPr>
        <w:t xml:space="preserve"> </w:t>
      </w:r>
      <w:r w:rsidR="00945157" w:rsidRPr="00945157">
        <w:rPr>
          <w:rFonts w:ascii="Azo Sans Lt" w:hAnsi="Azo Sans Lt" w:cstheme="minorHAnsi"/>
          <w:bCs/>
          <w:iCs/>
          <w:lang w:val="pt-BR"/>
        </w:rPr>
        <w:t>O licitante/adjudicatório que cometer quaisquer das infrações discriminadas no subitem anterior, ficará sujeito, sem prejuízo da responsabilidade civil e criminal, as seguintes sanções</w:t>
      </w:r>
      <w:r w:rsidR="009162EB">
        <w:rPr>
          <w:rFonts w:ascii="Azo Sans Lt" w:hAnsi="Azo Sans Lt" w:cstheme="minorHAnsi"/>
          <w:bCs/>
          <w:iCs/>
          <w:lang w:val="pt-BR"/>
        </w:rPr>
        <w:t>:</w:t>
      </w:r>
    </w:p>
    <w:p w14:paraId="24E351A5" w14:textId="390DD072" w:rsidR="0089518A" w:rsidRPr="0089518A" w:rsidRDefault="00945157" w:rsidP="00A75B6C">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945157">
        <w:rPr>
          <w:rFonts w:ascii="Azo Sans Lt" w:hAnsi="Azo Sans Lt" w:cstheme="minorHAnsi"/>
          <w:lang w:val="pt-BR"/>
        </w:rPr>
        <w:t xml:space="preserve">Multa de até 10% (dez por cento) sobre o valor estimado do(s) </w:t>
      </w:r>
      <w:proofErr w:type="spellStart"/>
      <w:r w:rsidRPr="00945157">
        <w:rPr>
          <w:rFonts w:ascii="Azo Sans Lt" w:hAnsi="Azo Sans Lt" w:cstheme="minorHAnsi"/>
          <w:lang w:val="pt-BR"/>
        </w:rPr>
        <w:t>iten</w:t>
      </w:r>
      <w:proofErr w:type="spellEnd"/>
      <w:r w:rsidRPr="00945157">
        <w:rPr>
          <w:rFonts w:ascii="Azo Sans Lt" w:hAnsi="Azo Sans Lt" w:cstheme="minorHAnsi"/>
          <w:lang w:val="pt-BR"/>
        </w:rPr>
        <w:t>(s) prejudicado(s) pela conduta do licitante</w:t>
      </w:r>
      <w:r w:rsidR="0089518A" w:rsidRPr="0089518A">
        <w:rPr>
          <w:rFonts w:ascii="Azo Sans Lt" w:hAnsi="Azo Sans Lt" w:cstheme="minorHAnsi"/>
          <w:lang w:val="pt-BR"/>
        </w:rPr>
        <w:t xml:space="preserve">; </w:t>
      </w:r>
    </w:p>
    <w:p w14:paraId="3FBFE129" w14:textId="3583DCA6" w:rsidR="0089518A" w:rsidRPr="0089518A" w:rsidRDefault="00B721DC" w:rsidP="00A75B6C">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B721DC">
        <w:rPr>
          <w:rFonts w:ascii="Azo Sans Lt" w:hAnsi="Azo Sans Lt" w:cstheme="minorHAnsi"/>
          <w:lang w:val="pt-BR"/>
        </w:rPr>
        <w:t>Impedimento de licitar e de contratar com o Município e descredenciamento pelo prazo de até cinco anos</w:t>
      </w:r>
      <w:r>
        <w:rPr>
          <w:rFonts w:ascii="Azo Sans Lt" w:hAnsi="Azo Sans Lt" w:cstheme="minorHAnsi"/>
          <w:lang w:val="pt-BR"/>
        </w:rPr>
        <w:t>;</w:t>
      </w:r>
    </w:p>
    <w:p w14:paraId="12DDF08C" w14:textId="291DA1C7" w:rsidR="00B721DC" w:rsidRDefault="0089518A" w:rsidP="00B721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Pr="0089518A">
        <w:rPr>
          <w:rFonts w:ascii="Azo Sans Lt" w:hAnsi="Azo Sans Lt" w:cstheme="minorHAnsi"/>
          <w:lang w:val="pt-BR"/>
        </w:rPr>
        <w:t xml:space="preserve"> </w:t>
      </w:r>
      <w:bookmarkStart w:id="0" w:name="_Hlk124770172"/>
      <w:r w:rsidR="007B0442" w:rsidRPr="007B0442">
        <w:rPr>
          <w:rFonts w:ascii="Azo Sans Lt" w:hAnsi="Azo Sans Lt" w:cstheme="minorHAnsi"/>
          <w:lang w:val="pt-BR"/>
        </w:rPr>
        <w:t xml:space="preserve">As sanções de advertência e sanções de suspensão temporária de participação em licitação e impedimento de contratar com a Administração e declaração de inidoneidade para licitar ou contratar com a Administração Pública poderão ser aplicadas juntamente </w:t>
      </w:r>
      <w:r w:rsidR="007B0442" w:rsidRPr="007B0442">
        <w:rPr>
          <w:rFonts w:ascii="Azo Sans Lt" w:hAnsi="Azo Sans Lt" w:cstheme="minorHAnsi"/>
          <w:lang w:val="pt-BR"/>
        </w:rPr>
        <w:lastRenderedPageBreak/>
        <w:t>com a sanção de multa, facultada a defesa prévia de interessado, no respectivo processo, no prazo de 5 (cinco) dias úteis</w:t>
      </w:r>
      <w:bookmarkEnd w:id="0"/>
      <w:r w:rsidR="00B721DC">
        <w:rPr>
          <w:rFonts w:ascii="Azo Sans Lt" w:hAnsi="Azo Sans Lt" w:cstheme="minorHAnsi"/>
          <w:lang w:val="pt-BR"/>
        </w:rPr>
        <w:t>.</w:t>
      </w:r>
    </w:p>
    <w:p w14:paraId="337B39CF" w14:textId="65BE2399" w:rsidR="00B721DC" w:rsidRDefault="00945157" w:rsidP="00B721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Pr="00945157">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 e subsidiariamente na lei n.º 9.784/99</w:t>
      </w:r>
      <w:r w:rsidR="00B721DC">
        <w:rPr>
          <w:rFonts w:ascii="Azo Sans Lt" w:hAnsi="Azo Sans Lt" w:cstheme="minorHAnsi"/>
          <w:lang w:val="pt-BR"/>
        </w:rPr>
        <w:t>.</w:t>
      </w:r>
    </w:p>
    <w:p w14:paraId="0516E844" w14:textId="6B2340DA" w:rsidR="0089518A" w:rsidRPr="00B721DC" w:rsidRDefault="00945157" w:rsidP="00B721DC">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lang w:val="pt-BR"/>
        </w:rPr>
      </w:pPr>
      <w:r>
        <w:rPr>
          <w:rFonts w:ascii="Azo Sans Lt" w:hAnsi="Azo Sans Lt" w:cstheme="minorHAnsi"/>
          <w:lang w:val="pt-BR"/>
        </w:rPr>
        <w:t xml:space="preserve"> </w:t>
      </w:r>
      <w:r w:rsidRPr="00945157">
        <w:rPr>
          <w:rFonts w:ascii="Azo Sans Lt" w:hAnsi="Azo Sans Lt" w:cstheme="minorHAnsi"/>
          <w:lang w:val="pt-BR"/>
        </w:rPr>
        <w:t>A autoridade competente, na aplicação das sanções, levará em consideração a gravidade da conduta do infrator, o caráter educativo da pena, bem como, o dano causado à administração, observado o princípio da proporcionalidade</w:t>
      </w:r>
      <w:r w:rsidR="00B721DC">
        <w:rPr>
          <w:rFonts w:ascii="Azo Sans Lt" w:hAnsi="Azo Sans Lt" w:cstheme="minorHAnsi"/>
          <w:lang w:val="pt-BR"/>
        </w:rPr>
        <w:t>.</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3F538DD6" w14:textId="411DFB03" w:rsidR="00945157" w:rsidRPr="00945157" w:rsidRDefault="00945157" w:rsidP="00945157">
      <w:pPr>
        <w:widowControl/>
        <w:numPr>
          <w:ilvl w:val="1"/>
          <w:numId w:val="27"/>
        </w:numPr>
        <w:autoSpaceDE/>
        <w:autoSpaceDN/>
        <w:spacing w:before="120" w:after="120"/>
        <w:ind w:left="0" w:firstLine="0"/>
        <w:jc w:val="both"/>
        <w:rPr>
          <w:rFonts w:ascii="Azo Sans Lt" w:hAnsi="Azo Sans Lt" w:cstheme="minorHAnsi"/>
        </w:rPr>
      </w:pPr>
      <w:r w:rsidRPr="00945157">
        <w:rPr>
          <w:rFonts w:ascii="Azo Sans Lt" w:hAnsi="Azo Sans Lt" w:cstheme="minorHAnsi"/>
        </w:rPr>
        <w:t>O inadimplemento de cláusula estabelecida n</w:t>
      </w:r>
      <w:r w:rsidR="00B7730E">
        <w:rPr>
          <w:rFonts w:ascii="Azo Sans Lt" w:hAnsi="Azo Sans Lt" w:cstheme="minorHAnsi"/>
        </w:rPr>
        <w:t>o</w:t>
      </w:r>
      <w:r w:rsidRPr="00945157">
        <w:rPr>
          <w:rFonts w:ascii="Azo Sans Lt" w:hAnsi="Azo Sans Lt" w:cstheme="minorHAnsi"/>
        </w:rPr>
        <w:t xml:space="preserve"> Termo de Referência, bem como na legislação vigente, por parte do fornecedor, assegurará a Secretaria Municipal de Saúde de Nova Friburgo o direito de rescindi-la, mediante notificação, com prova de recebimento.</w:t>
      </w:r>
    </w:p>
    <w:p w14:paraId="77454197" w14:textId="0F023EBA" w:rsidR="00945157" w:rsidRDefault="00945157" w:rsidP="00945157">
      <w:pPr>
        <w:widowControl/>
        <w:numPr>
          <w:ilvl w:val="1"/>
          <w:numId w:val="27"/>
        </w:numPr>
        <w:autoSpaceDE/>
        <w:autoSpaceDN/>
        <w:spacing w:before="120" w:after="120"/>
        <w:ind w:left="0" w:firstLine="0"/>
        <w:jc w:val="both"/>
        <w:rPr>
          <w:rFonts w:ascii="Azo Sans Lt" w:hAnsi="Azo Sans Lt" w:cstheme="minorHAnsi"/>
        </w:rPr>
      </w:pPr>
      <w:r w:rsidRPr="00945157">
        <w:rPr>
          <w:rFonts w:ascii="Azo Sans Lt" w:hAnsi="Azo Sans Lt" w:cstheme="minorHAnsi"/>
        </w:rPr>
        <w:t>Além de outras hipóteses expressamente previstas no artigo 78 da Lei nº. 8.666/1993 constituem motivos para a rescisão do contrato</w:t>
      </w:r>
      <w:r>
        <w:rPr>
          <w:rFonts w:ascii="Azo Sans Lt" w:hAnsi="Azo Sans Lt" w:cstheme="minorHAnsi"/>
        </w:rPr>
        <w:t>:</w:t>
      </w:r>
    </w:p>
    <w:p w14:paraId="55FB5723" w14:textId="77777777" w:rsidR="00945157" w:rsidRPr="00945157" w:rsidRDefault="00945157" w:rsidP="00945157">
      <w:pPr>
        <w:widowControl/>
        <w:numPr>
          <w:ilvl w:val="2"/>
          <w:numId w:val="27"/>
        </w:numPr>
        <w:autoSpaceDE/>
        <w:autoSpaceDN/>
        <w:spacing w:before="120" w:after="120"/>
        <w:ind w:left="0" w:firstLine="0"/>
        <w:jc w:val="both"/>
        <w:rPr>
          <w:rFonts w:ascii="Azo Sans Lt" w:hAnsi="Azo Sans Lt" w:cstheme="minorHAnsi"/>
        </w:rPr>
      </w:pPr>
      <w:r w:rsidRPr="00945157">
        <w:rPr>
          <w:rFonts w:ascii="Azo Sans Lt" w:hAnsi="Azo Sans Lt" w:cstheme="minorHAnsi"/>
        </w:rPr>
        <w:t>Atraso injustificado na prestação dos serviços, bem como a sua paralisação sem justa causa e prévia comunicação a Secretaria Municipal de Saúde.</w:t>
      </w:r>
    </w:p>
    <w:p w14:paraId="3473CD03" w14:textId="542D3E4D" w:rsidR="00945157" w:rsidRDefault="00945157" w:rsidP="00945157">
      <w:pPr>
        <w:widowControl/>
        <w:numPr>
          <w:ilvl w:val="2"/>
          <w:numId w:val="27"/>
        </w:numPr>
        <w:autoSpaceDE/>
        <w:autoSpaceDN/>
        <w:spacing w:before="120" w:after="120"/>
        <w:ind w:left="0" w:firstLine="0"/>
        <w:jc w:val="both"/>
        <w:rPr>
          <w:rFonts w:ascii="Azo Sans Lt" w:hAnsi="Azo Sans Lt" w:cstheme="minorHAnsi"/>
        </w:rPr>
      </w:pPr>
      <w:r w:rsidRPr="00945157">
        <w:rPr>
          <w:rFonts w:ascii="Azo Sans Lt" w:hAnsi="Azo Sans Lt" w:cstheme="minorHAnsi"/>
        </w:rPr>
        <w:t>O cometimento reiterado de falhas, comprovadas por meio de registro próprio efetuado pelo representante da Secretaria Municipal de Saúde</w:t>
      </w:r>
      <w:r>
        <w:rPr>
          <w:rFonts w:ascii="Azo Sans Lt" w:hAnsi="Azo Sans Lt" w:cstheme="minorHAnsi"/>
        </w:rPr>
        <w:t>.</w:t>
      </w:r>
    </w:p>
    <w:p w14:paraId="0C8FA21E" w14:textId="3AC73169" w:rsidR="00945157" w:rsidRDefault="00945157" w:rsidP="00CC666F">
      <w:pPr>
        <w:widowControl/>
        <w:numPr>
          <w:ilvl w:val="1"/>
          <w:numId w:val="27"/>
        </w:numPr>
        <w:autoSpaceDE/>
        <w:autoSpaceDN/>
        <w:spacing w:before="120" w:after="120"/>
        <w:ind w:left="0" w:firstLine="0"/>
        <w:jc w:val="both"/>
        <w:rPr>
          <w:rFonts w:ascii="Azo Sans Lt" w:hAnsi="Azo Sans Lt" w:cstheme="minorHAnsi"/>
        </w:rPr>
      </w:pPr>
      <w:r w:rsidRPr="00945157">
        <w:rPr>
          <w:rFonts w:ascii="Azo Sans Lt" w:hAnsi="Azo Sans Lt" w:cstheme="minorHAnsi"/>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Pr>
          <w:rFonts w:ascii="Azo Sans Lt" w:hAnsi="Azo Sans Lt" w:cstheme="minorHAnsi"/>
          <w:lang w:val="pt-BR"/>
        </w:rPr>
        <w:t>.</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4A0FDA7" w14:textId="5E2F9718" w:rsidR="007270C7" w:rsidRDefault="00945157" w:rsidP="007270C7">
      <w:pPr>
        <w:widowControl/>
        <w:numPr>
          <w:ilvl w:val="1"/>
          <w:numId w:val="27"/>
        </w:numPr>
        <w:autoSpaceDE/>
        <w:autoSpaceDN/>
        <w:spacing w:before="120" w:after="120"/>
        <w:ind w:left="0" w:firstLine="0"/>
        <w:jc w:val="both"/>
        <w:rPr>
          <w:rFonts w:ascii="Azo Sans Lt" w:hAnsi="Azo Sans Lt" w:cstheme="minorHAnsi"/>
        </w:rPr>
      </w:pPr>
      <w:bookmarkStart w:id="1" w:name="_Hlk102642670"/>
      <w:r w:rsidRPr="00945157">
        <w:rPr>
          <w:rFonts w:ascii="Azo Sans Lt" w:hAnsi="Azo Sans Lt"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r w:rsidR="007270C7" w:rsidRPr="007270C7">
        <w:rPr>
          <w:rFonts w:ascii="Azo Sans Lt" w:hAnsi="Azo Sans Lt" w:cstheme="minorHAnsi"/>
        </w:rPr>
        <w:t>.</w:t>
      </w:r>
    </w:p>
    <w:p w14:paraId="241907FF" w14:textId="4610DB8F" w:rsidR="00945157" w:rsidRPr="00945157" w:rsidRDefault="00945157" w:rsidP="00945157">
      <w:pPr>
        <w:pStyle w:val="PargrafodaLista"/>
        <w:numPr>
          <w:ilvl w:val="0"/>
          <w:numId w:val="27"/>
        </w:numPr>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CLÁUSULA DÉCIMA QUINTA - </w:t>
      </w:r>
      <w:r w:rsidRPr="00945157">
        <w:rPr>
          <w:rFonts w:ascii="Azo Sans Lt" w:eastAsiaTheme="majorEastAsia" w:hAnsi="Azo Sans Lt" w:cstheme="minorHAnsi"/>
          <w:b/>
          <w:bCs/>
          <w:lang w:val="pt-BR" w:eastAsia="pt-BR"/>
        </w:rPr>
        <w:t>DOS CRITÉRIOS DE SUSTENTABILIDADE AMBIENTAL</w:t>
      </w:r>
    </w:p>
    <w:p w14:paraId="62C469BB" w14:textId="47668E40" w:rsidR="00945157" w:rsidRPr="00945157" w:rsidRDefault="00945157" w:rsidP="00945157">
      <w:pPr>
        <w:widowControl/>
        <w:numPr>
          <w:ilvl w:val="1"/>
          <w:numId w:val="27"/>
        </w:numPr>
        <w:autoSpaceDE/>
        <w:autoSpaceDN/>
        <w:spacing w:before="120" w:after="120"/>
        <w:ind w:left="0" w:firstLine="0"/>
        <w:jc w:val="both"/>
        <w:rPr>
          <w:rFonts w:ascii="Azo Sans Lt" w:hAnsi="Azo Sans Lt" w:cstheme="minorHAnsi"/>
          <w:lang w:val="pt-BR"/>
        </w:rPr>
      </w:pPr>
      <w:r w:rsidRPr="00945157">
        <w:rPr>
          <w:rFonts w:ascii="Azo Sans Lt" w:hAnsi="Azo Sans Lt" w:cstheme="minorHAnsi"/>
          <w:lang w:val="pt-BR"/>
        </w:rPr>
        <w:t>A Contratada deverá atender, no que couber, o critério de sustentabilidade ambiental previstos na Instrução Normativa SLTI/MPOG nº. 01, de 19/01/2010</w:t>
      </w:r>
      <w:r>
        <w:rPr>
          <w:rFonts w:ascii="Azo Sans Lt" w:hAnsi="Azo Sans Lt" w:cstheme="minorHAnsi"/>
          <w:lang w:val="pt-BR"/>
        </w:rPr>
        <w:t>.</w:t>
      </w:r>
    </w:p>
    <w:p w14:paraId="49EC4A23" w14:textId="49B9DED3"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lastRenderedPageBreak/>
        <w:t xml:space="preserve">CLÁUSULA DÉCIMA </w:t>
      </w:r>
      <w:r w:rsidR="00945157">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322B9AA6" w:rsidR="00837319" w:rsidRDefault="00945157"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945157">
        <w:rPr>
          <w:rFonts w:ascii="Azo Sans Lt" w:hAnsi="Azo Sans Lt"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CC666F">
        <w:rPr>
          <w:rFonts w:ascii="Azo Sans Lt" w:hAnsi="Azo Sans Lt" w:cstheme="minorHAnsi"/>
        </w:rPr>
        <w:t>.</w:t>
      </w:r>
    </w:p>
    <w:p w14:paraId="2AA8FD78" w14:textId="4C09267F"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CLÁUSULA DÉCIMA S</w:t>
      </w:r>
      <w:r w:rsidR="00945157">
        <w:rPr>
          <w:rFonts w:ascii="Azo Sans Lt" w:hAnsi="Azo Sans Lt" w:cstheme="minorHAnsi"/>
          <w:sz w:val="22"/>
          <w:szCs w:val="22"/>
          <w:lang w:val="pt-PT"/>
        </w:rPr>
        <w:t>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6919318"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70E72E5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D373084"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945157">
        <w:rPr>
          <w:rFonts w:ascii="Azo Sans Lt" w:hAnsi="Azo Sans Lt" w:cstheme="minorHAnsi"/>
          <w:sz w:val="22"/>
          <w:szCs w:val="22"/>
        </w:rPr>
        <w:t>VIGÉSIMA</w:t>
      </w:r>
      <w:r w:rsidR="001D32DF" w:rsidRPr="0075018C">
        <w:rPr>
          <w:rFonts w:ascii="Azo Sans Lt" w:hAnsi="Azo Sans Lt" w:cstheme="minorHAnsi"/>
          <w:sz w:val="22"/>
          <w:szCs w:val="22"/>
        </w:rPr>
        <w:t>–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065141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945157">
        <w:rPr>
          <w:rFonts w:ascii="Azo Sans Lt" w:hAnsi="Azo Sans Lt" w:cstheme="minorHAnsi"/>
          <w:sz w:val="22"/>
          <w:szCs w:val="22"/>
        </w:rPr>
        <w:t xml:space="preserve">PRIMEIRA </w:t>
      </w:r>
      <w:r w:rsidR="001D32DF" w:rsidRPr="0075018C">
        <w:rPr>
          <w:rFonts w:ascii="Azo Sans Lt" w:hAnsi="Azo Sans Lt" w:cstheme="minorHAnsi"/>
          <w:sz w:val="22"/>
          <w:szCs w:val="22"/>
        </w:rPr>
        <w:t>–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46D17E9A" w14:textId="77777777" w:rsidR="00A75B6C" w:rsidRDefault="00A75B6C" w:rsidP="00A75B6C">
      <w:pPr>
        <w:widowControl/>
        <w:autoSpaceDE/>
        <w:autoSpaceDN/>
        <w:spacing w:before="120" w:after="120"/>
        <w:jc w:val="both"/>
        <w:rPr>
          <w:rFonts w:ascii="Azo Sans Lt" w:hAnsi="Azo Sans Lt" w:cstheme="minorHAnsi"/>
        </w:rPr>
      </w:pPr>
    </w:p>
    <w:p w14:paraId="706E54F0" w14:textId="77777777" w:rsidR="000F2826" w:rsidRPr="0075018C" w:rsidRDefault="000F2826" w:rsidP="001D32DF">
      <w:pPr>
        <w:spacing w:before="120" w:after="120" w:line="276" w:lineRule="auto"/>
        <w:jc w:val="both"/>
        <w:rPr>
          <w:rFonts w:ascii="Azo Sans Lt" w:hAnsi="Azo Sans Lt" w:cstheme="minorHAnsi"/>
        </w:rPr>
      </w:pPr>
    </w:p>
    <w:p w14:paraId="26368875" w14:textId="3A864ECC" w:rsidR="000F2826"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lastRenderedPageBreak/>
        <w:t>_________________________</w:t>
      </w:r>
    </w:p>
    <w:p w14:paraId="5E18F1B2" w14:textId="4D89B270" w:rsidR="00A75B6C" w:rsidRPr="0075018C" w:rsidRDefault="001D32DF" w:rsidP="000C2889">
      <w:pPr>
        <w:spacing w:after="120"/>
        <w:jc w:val="center"/>
        <w:rPr>
          <w:rFonts w:ascii="Azo Sans Lt" w:hAnsi="Azo Sans Lt" w:cstheme="minorHAnsi"/>
          <w:bCs/>
        </w:rPr>
      </w:pPr>
      <w:r w:rsidRPr="0075018C">
        <w:rPr>
          <w:rFonts w:ascii="Azo Sans Lt" w:hAnsi="Azo Sans Lt" w:cstheme="minorHAnsi"/>
          <w:bCs/>
        </w:rPr>
        <w:t>Responsável legal da CONTRATANTE</w:t>
      </w: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71B10439" w14:textId="77777777" w:rsidR="00A75B6C" w:rsidRDefault="00A75B6C" w:rsidP="001F44F7">
      <w:pPr>
        <w:spacing w:after="120"/>
        <w:jc w:val="both"/>
        <w:rPr>
          <w:rFonts w:ascii="Azo Sans Lt" w:hAnsi="Azo Sans Lt" w:cstheme="minorHAnsi"/>
        </w:rPr>
      </w:pPr>
    </w:p>
    <w:p w14:paraId="102AB38A" w14:textId="77777777" w:rsidR="00A75B6C" w:rsidRDefault="00A75B6C" w:rsidP="001F44F7">
      <w:pPr>
        <w:spacing w:after="120"/>
        <w:jc w:val="both"/>
        <w:rPr>
          <w:rFonts w:ascii="Azo Sans Lt" w:hAnsi="Azo Sans Lt" w:cstheme="minorHAnsi"/>
        </w:rPr>
      </w:pPr>
    </w:p>
    <w:p w14:paraId="5D57D0AF" w14:textId="2EFBE270"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9"/>
      <w:footerReference w:type="default" r:id="rId1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C64D7" w14:textId="77777777" w:rsidR="00937CFE" w:rsidRDefault="00937CFE">
      <w:r>
        <w:separator/>
      </w:r>
    </w:p>
  </w:endnote>
  <w:endnote w:type="continuationSeparator" w:id="0">
    <w:p w14:paraId="4DC00A01" w14:textId="77777777" w:rsidR="00937CFE" w:rsidRDefault="0093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F15C2F4"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B27105" w:rsidRPr="00F8783C">
        <w:rPr>
          <w:rStyle w:val="Hyperlink"/>
          <w:rFonts w:ascii="Azo Sans Lt" w:hAnsi="Azo Sans Lt"/>
          <w:b/>
          <w:bCs/>
          <w:sz w:val="18"/>
          <w:szCs w:val="18"/>
        </w:rPr>
        <w:t>pregaoeletronico.friburgo@gmail.com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5156" w14:textId="77777777" w:rsidR="00937CFE" w:rsidRDefault="00937CFE">
      <w:r>
        <w:separator/>
      </w:r>
    </w:p>
  </w:footnote>
  <w:footnote w:type="continuationSeparator" w:id="0">
    <w:p w14:paraId="046A8D69" w14:textId="77777777" w:rsidR="00937CFE" w:rsidRDefault="00937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01C59354" w:rsidR="009F2F85" w:rsidRDefault="002351F6" w:rsidP="00043FA7">
    <w:pPr>
      <w:pStyle w:val="Cabealho"/>
    </w:pPr>
    <w:r>
      <w:rPr>
        <w:noProof/>
      </w:rPr>
      <mc:AlternateContent>
        <mc:Choice Requires="wps">
          <w:drawing>
            <wp:anchor distT="0" distB="0" distL="0" distR="0" simplePos="0" relativeHeight="251659264" behindDoc="1" locked="0" layoutInCell="1" allowOverlap="1" wp14:anchorId="1023FA7D" wp14:editId="1992F2D5">
              <wp:simplePos x="0" y="0"/>
              <wp:positionH relativeFrom="column">
                <wp:posOffset>3909695</wp:posOffset>
              </wp:positionH>
              <wp:positionV relativeFrom="paragraph">
                <wp:posOffset>133350</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4DDBBBAD" w:rsidR="00043FA7" w:rsidRDefault="00043FA7" w:rsidP="00043FA7">
                          <w:pPr>
                            <w:pStyle w:val="SemEspaamento"/>
                            <w:rPr>
                              <w:rFonts w:cs="Calibri"/>
                              <w:sz w:val="20"/>
                              <w:szCs w:val="20"/>
                            </w:rPr>
                          </w:pPr>
                          <w:r>
                            <w:rPr>
                              <w:rFonts w:cs="Calibri"/>
                              <w:sz w:val="20"/>
                              <w:szCs w:val="20"/>
                            </w:rPr>
                            <w:t xml:space="preserve">PROCESSO Nº: </w:t>
                          </w:r>
                          <w:r w:rsidR="002351F6">
                            <w:rPr>
                              <w:rFonts w:cs="Calibri"/>
                              <w:sz w:val="20"/>
                              <w:szCs w:val="20"/>
                            </w:rPr>
                            <w:t>09.196/2020</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0.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" strokeweight=".26mm">
              <v:stroke joinstyle="round"/>
              <v:path arrowok="t"/>
              <v:textbox>
                <w:txbxContent>
                  <w:p w14:paraId="6F346666" w14:textId="4DDBBBAD" w:rsidR="00043FA7" w:rsidRDefault="00043FA7" w:rsidP="00043FA7">
                    <w:pPr>
                      <w:pStyle w:val="SemEspaamento"/>
                      <w:rPr>
                        <w:rFonts w:cs="Calibri"/>
                        <w:sz w:val="20"/>
                        <w:szCs w:val="20"/>
                      </w:rPr>
                    </w:pPr>
                    <w:r>
                      <w:rPr>
                        <w:rFonts w:cs="Calibri"/>
                        <w:sz w:val="20"/>
                        <w:szCs w:val="20"/>
                      </w:rPr>
                      <w:t xml:space="preserve">PROCESSO Nº: </w:t>
                    </w:r>
                    <w:r w:rsidR="002351F6">
                      <w:rPr>
                        <w:rFonts w:cs="Calibri"/>
                        <w:sz w:val="20"/>
                        <w:szCs w:val="20"/>
                      </w:rPr>
                      <w:t>09.196/2020</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r w:rsidR="00043FA7">
      <w:rPr>
        <w:noProof/>
      </w:rPr>
      <w:drawing>
        <wp:anchor distT="0" distB="0" distL="114300" distR="114300" simplePos="0" relativeHeight="251658240" behindDoc="1" locked="0" layoutInCell="1" allowOverlap="1" wp14:anchorId="0C68E1A6" wp14:editId="44EC64C2">
          <wp:simplePos x="0" y="0"/>
          <wp:positionH relativeFrom="column">
            <wp:posOffset>3810</wp:posOffset>
          </wp:positionH>
          <wp:positionV relativeFrom="paragraph">
            <wp:posOffset>-6985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A3DC3A9" w14:textId="6D2380A7" w:rsidR="00043FA7" w:rsidRDefault="00043FA7" w:rsidP="00043FA7">
    <w:pPr>
      <w:pStyle w:val="Cabealho"/>
    </w:pPr>
  </w:p>
  <w:p w14:paraId="514B5829" w14:textId="5C494414" w:rsidR="00043FA7" w:rsidRDefault="00043FA7" w:rsidP="00043FA7">
    <w:pPr>
      <w:pStyle w:val="Cabealho"/>
    </w:pPr>
  </w:p>
  <w:p w14:paraId="5FE61054" w14:textId="14A811B2" w:rsidR="00043FA7" w:rsidRDefault="00043FA7" w:rsidP="00043FA7">
    <w:pPr>
      <w:pStyle w:val="Cabealho"/>
    </w:pPr>
  </w:p>
  <w:p w14:paraId="51421F85" w14:textId="2E16162B" w:rsidR="00043FA7" w:rsidRDefault="00043FA7" w:rsidP="00043FA7">
    <w:pPr>
      <w:pStyle w:val="Cabealho"/>
    </w:pPr>
  </w:p>
  <w:p w14:paraId="205D498A" w14:textId="77777777" w:rsidR="00043FA7" w:rsidRPr="00043FA7" w:rsidRDefault="00043FA7" w:rsidP="00043FA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3D1B38"/>
    <w:multiLevelType w:val="hybridMultilevel"/>
    <w:tmpl w:val="E75AF66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83D1BF1"/>
    <w:multiLevelType w:val="multilevel"/>
    <w:tmpl w:val="2D0EE5DC"/>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2"/>
  </w:num>
  <w:num w:numId="13">
    <w:abstractNumId w:val="13"/>
  </w:num>
  <w:num w:numId="14">
    <w:abstractNumId w:val="25"/>
  </w:num>
  <w:num w:numId="15">
    <w:abstractNumId w:val="3"/>
  </w:num>
  <w:num w:numId="16">
    <w:abstractNumId w:val="10"/>
  </w:num>
  <w:num w:numId="17">
    <w:abstractNumId w:val="6"/>
  </w:num>
  <w:num w:numId="18">
    <w:abstractNumId w:val="23"/>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43FA7"/>
    <w:rsid w:val="00055A35"/>
    <w:rsid w:val="00060815"/>
    <w:rsid w:val="00064A3F"/>
    <w:rsid w:val="000659B7"/>
    <w:rsid w:val="00092735"/>
    <w:rsid w:val="00097D7B"/>
    <w:rsid w:val="000B23ED"/>
    <w:rsid w:val="000C2889"/>
    <w:rsid w:val="000D6176"/>
    <w:rsid w:val="000E4CF2"/>
    <w:rsid w:val="000E6000"/>
    <w:rsid w:val="000E6DAE"/>
    <w:rsid w:val="000F0F17"/>
    <w:rsid w:val="000F2826"/>
    <w:rsid w:val="00100FEB"/>
    <w:rsid w:val="0010179C"/>
    <w:rsid w:val="00102A53"/>
    <w:rsid w:val="001079D7"/>
    <w:rsid w:val="001272CC"/>
    <w:rsid w:val="00130DCF"/>
    <w:rsid w:val="00165D70"/>
    <w:rsid w:val="00185DBF"/>
    <w:rsid w:val="00193060"/>
    <w:rsid w:val="001A0D41"/>
    <w:rsid w:val="001B5037"/>
    <w:rsid w:val="001D1890"/>
    <w:rsid w:val="001D32DF"/>
    <w:rsid w:val="001D4AC3"/>
    <w:rsid w:val="001E3568"/>
    <w:rsid w:val="001F44F7"/>
    <w:rsid w:val="00204C8A"/>
    <w:rsid w:val="00227DC7"/>
    <w:rsid w:val="002351F6"/>
    <w:rsid w:val="00243E36"/>
    <w:rsid w:val="002556A7"/>
    <w:rsid w:val="002573CE"/>
    <w:rsid w:val="00257889"/>
    <w:rsid w:val="002663BD"/>
    <w:rsid w:val="00276B5D"/>
    <w:rsid w:val="0028199E"/>
    <w:rsid w:val="0028504B"/>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C42AE"/>
    <w:rsid w:val="003E4A77"/>
    <w:rsid w:val="00403108"/>
    <w:rsid w:val="0041063D"/>
    <w:rsid w:val="00413F35"/>
    <w:rsid w:val="00417717"/>
    <w:rsid w:val="00421C45"/>
    <w:rsid w:val="00430C16"/>
    <w:rsid w:val="00436587"/>
    <w:rsid w:val="00461F93"/>
    <w:rsid w:val="00466BF6"/>
    <w:rsid w:val="0047582C"/>
    <w:rsid w:val="0048007A"/>
    <w:rsid w:val="00482A09"/>
    <w:rsid w:val="004959AC"/>
    <w:rsid w:val="004A09DC"/>
    <w:rsid w:val="004B61AB"/>
    <w:rsid w:val="004D3E0A"/>
    <w:rsid w:val="004E079B"/>
    <w:rsid w:val="004E221E"/>
    <w:rsid w:val="005041CA"/>
    <w:rsid w:val="005241B8"/>
    <w:rsid w:val="005258A4"/>
    <w:rsid w:val="005466C3"/>
    <w:rsid w:val="00546D34"/>
    <w:rsid w:val="00563586"/>
    <w:rsid w:val="005C402B"/>
    <w:rsid w:val="005D7CC0"/>
    <w:rsid w:val="005E2922"/>
    <w:rsid w:val="005E753D"/>
    <w:rsid w:val="005F5E8D"/>
    <w:rsid w:val="005F6177"/>
    <w:rsid w:val="00604469"/>
    <w:rsid w:val="00617943"/>
    <w:rsid w:val="00617E05"/>
    <w:rsid w:val="00620E2E"/>
    <w:rsid w:val="0062482D"/>
    <w:rsid w:val="006306EF"/>
    <w:rsid w:val="00637E49"/>
    <w:rsid w:val="00641674"/>
    <w:rsid w:val="00645026"/>
    <w:rsid w:val="006709DA"/>
    <w:rsid w:val="0067457F"/>
    <w:rsid w:val="00691421"/>
    <w:rsid w:val="006B62AB"/>
    <w:rsid w:val="006C4070"/>
    <w:rsid w:val="006D6562"/>
    <w:rsid w:val="006E5958"/>
    <w:rsid w:val="007168B3"/>
    <w:rsid w:val="007270C7"/>
    <w:rsid w:val="00735ADD"/>
    <w:rsid w:val="0075018C"/>
    <w:rsid w:val="007506FB"/>
    <w:rsid w:val="00763341"/>
    <w:rsid w:val="00773AA0"/>
    <w:rsid w:val="007767C7"/>
    <w:rsid w:val="00785D66"/>
    <w:rsid w:val="0079421E"/>
    <w:rsid w:val="007B0442"/>
    <w:rsid w:val="007F7B13"/>
    <w:rsid w:val="00814BB1"/>
    <w:rsid w:val="008311C9"/>
    <w:rsid w:val="00831574"/>
    <w:rsid w:val="00837319"/>
    <w:rsid w:val="008375B8"/>
    <w:rsid w:val="00857EE4"/>
    <w:rsid w:val="00860A90"/>
    <w:rsid w:val="00870B00"/>
    <w:rsid w:val="00872F10"/>
    <w:rsid w:val="008756B2"/>
    <w:rsid w:val="008828B6"/>
    <w:rsid w:val="00884B47"/>
    <w:rsid w:val="00885008"/>
    <w:rsid w:val="0089518A"/>
    <w:rsid w:val="008A046D"/>
    <w:rsid w:val="008A72D1"/>
    <w:rsid w:val="008B1D7C"/>
    <w:rsid w:val="008C47CA"/>
    <w:rsid w:val="008C4D64"/>
    <w:rsid w:val="008D78EA"/>
    <w:rsid w:val="008E4F62"/>
    <w:rsid w:val="008E65D4"/>
    <w:rsid w:val="008E6D4F"/>
    <w:rsid w:val="009039E8"/>
    <w:rsid w:val="009063BB"/>
    <w:rsid w:val="00907F76"/>
    <w:rsid w:val="009162EB"/>
    <w:rsid w:val="009213D5"/>
    <w:rsid w:val="00937CFE"/>
    <w:rsid w:val="009410BC"/>
    <w:rsid w:val="00945157"/>
    <w:rsid w:val="009553C6"/>
    <w:rsid w:val="00971993"/>
    <w:rsid w:val="00974672"/>
    <w:rsid w:val="00974A4B"/>
    <w:rsid w:val="00975829"/>
    <w:rsid w:val="009877CB"/>
    <w:rsid w:val="009F2F85"/>
    <w:rsid w:val="00A00590"/>
    <w:rsid w:val="00A06D2F"/>
    <w:rsid w:val="00A111BA"/>
    <w:rsid w:val="00A117E4"/>
    <w:rsid w:val="00A14FF7"/>
    <w:rsid w:val="00A229E2"/>
    <w:rsid w:val="00A327A0"/>
    <w:rsid w:val="00A74974"/>
    <w:rsid w:val="00A75B6C"/>
    <w:rsid w:val="00A87002"/>
    <w:rsid w:val="00A92914"/>
    <w:rsid w:val="00A96E16"/>
    <w:rsid w:val="00AC69AD"/>
    <w:rsid w:val="00AD022C"/>
    <w:rsid w:val="00AE7153"/>
    <w:rsid w:val="00AF4EE0"/>
    <w:rsid w:val="00AF5DD4"/>
    <w:rsid w:val="00AF6B88"/>
    <w:rsid w:val="00B02294"/>
    <w:rsid w:val="00B03288"/>
    <w:rsid w:val="00B061E6"/>
    <w:rsid w:val="00B12062"/>
    <w:rsid w:val="00B13DC2"/>
    <w:rsid w:val="00B25D0B"/>
    <w:rsid w:val="00B26F60"/>
    <w:rsid w:val="00B27105"/>
    <w:rsid w:val="00B30CA0"/>
    <w:rsid w:val="00B676BB"/>
    <w:rsid w:val="00B721DC"/>
    <w:rsid w:val="00B7730E"/>
    <w:rsid w:val="00B92016"/>
    <w:rsid w:val="00B923BE"/>
    <w:rsid w:val="00BA1327"/>
    <w:rsid w:val="00BA2AC6"/>
    <w:rsid w:val="00BA68EF"/>
    <w:rsid w:val="00BB36D3"/>
    <w:rsid w:val="00BB3B8F"/>
    <w:rsid w:val="00BB527C"/>
    <w:rsid w:val="00BB61D2"/>
    <w:rsid w:val="00BE3C4E"/>
    <w:rsid w:val="00BE3CE6"/>
    <w:rsid w:val="00BF3141"/>
    <w:rsid w:val="00C12366"/>
    <w:rsid w:val="00C55376"/>
    <w:rsid w:val="00C55896"/>
    <w:rsid w:val="00C74C9C"/>
    <w:rsid w:val="00C81401"/>
    <w:rsid w:val="00C81B18"/>
    <w:rsid w:val="00C91A0C"/>
    <w:rsid w:val="00CA5F9F"/>
    <w:rsid w:val="00CB6468"/>
    <w:rsid w:val="00CB7984"/>
    <w:rsid w:val="00CC288A"/>
    <w:rsid w:val="00CC666F"/>
    <w:rsid w:val="00CE1CB6"/>
    <w:rsid w:val="00CF467B"/>
    <w:rsid w:val="00D06A05"/>
    <w:rsid w:val="00D22F45"/>
    <w:rsid w:val="00D249B9"/>
    <w:rsid w:val="00D2776D"/>
    <w:rsid w:val="00D27AFB"/>
    <w:rsid w:val="00D7299B"/>
    <w:rsid w:val="00D73E45"/>
    <w:rsid w:val="00D9158F"/>
    <w:rsid w:val="00DA0D02"/>
    <w:rsid w:val="00DB6EA1"/>
    <w:rsid w:val="00DD641A"/>
    <w:rsid w:val="00E02AE9"/>
    <w:rsid w:val="00E12775"/>
    <w:rsid w:val="00E151D6"/>
    <w:rsid w:val="00E26E61"/>
    <w:rsid w:val="00E27B1B"/>
    <w:rsid w:val="00E30BFB"/>
    <w:rsid w:val="00E36348"/>
    <w:rsid w:val="00E40A97"/>
    <w:rsid w:val="00E4547A"/>
    <w:rsid w:val="00E73173"/>
    <w:rsid w:val="00E77501"/>
    <w:rsid w:val="00E87FEF"/>
    <w:rsid w:val="00EB35BD"/>
    <w:rsid w:val="00EC7959"/>
    <w:rsid w:val="00EE2035"/>
    <w:rsid w:val="00EF6AA9"/>
    <w:rsid w:val="00F30FF9"/>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01CD54B9-FFA0-4456-B399-6004E49E25C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14</Pages>
  <Words>4595</Words>
  <Characters>24818</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158</cp:revision>
  <cp:lastPrinted>2023-03-06T18:24:00Z</cp:lastPrinted>
  <dcterms:created xsi:type="dcterms:W3CDTF">2021-07-06T19:42:00Z</dcterms:created>
  <dcterms:modified xsi:type="dcterms:W3CDTF">2023-03-06T18:24:00Z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